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E97D83" w:rsidRPr="004065D1" w14:paraId="01A373AE" w14:textId="77777777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14:paraId="753CA796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  <w:r w:rsidRPr="004065D1">
              <w:rPr>
                <w:rFonts w:ascii="Verdana" w:hAnsi="Verdana" w:cs="Arial"/>
                <w:b/>
              </w:rPr>
              <w:t xml:space="preserve">Anlage 1 zum Vertrag nach </w:t>
            </w:r>
            <w:r w:rsidR="004065D1">
              <w:rPr>
                <w:rFonts w:ascii="Verdana" w:hAnsi="Verdana" w:cs="Arial"/>
                <w:b/>
              </w:rPr>
              <w:t>DE</w:t>
            </w:r>
            <w:r w:rsidRPr="004065D1">
              <w:rPr>
                <w:rFonts w:ascii="Verdana" w:hAnsi="Verdana" w:cs="Arial"/>
                <w:b/>
              </w:rPr>
              <w:t>-UZ 113</w:t>
            </w:r>
          </w:p>
          <w:p w14:paraId="32F622C6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</w:p>
          <w:p w14:paraId="27A0D462" w14:textId="77777777" w:rsidR="00E97D83" w:rsidRPr="004065D1" w:rsidRDefault="00E97D83" w:rsidP="00E97D83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Verdana" w:hAnsi="Verdana" w:cs="Arial"/>
                <w:b/>
              </w:rPr>
            </w:pPr>
            <w:r w:rsidRPr="004065D1">
              <w:rPr>
                <w:rFonts w:ascii="Verdana" w:hAnsi="Verdana" w:cs="Arial"/>
                <w:b/>
              </w:rPr>
              <w:t>Umweltzeichen für</w:t>
            </w:r>
          </w:p>
          <w:p w14:paraId="60006DE5" w14:textId="77777777" w:rsidR="00E97D83" w:rsidRPr="004065D1" w:rsidRDefault="00E97D83" w:rsidP="00E97D83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  <w:r w:rsidRPr="004065D1">
              <w:rPr>
                <w:rFonts w:ascii="Verdana" w:hAnsi="Verdana" w:cs="Arial"/>
                <w:b/>
              </w:rPr>
              <w:t>„Emissionsarme Bodenbelag</w:t>
            </w:r>
            <w:r w:rsidR="00FA5899" w:rsidRPr="004065D1">
              <w:rPr>
                <w:rFonts w:ascii="Verdana" w:hAnsi="Verdana" w:cs="Arial"/>
                <w:b/>
              </w:rPr>
              <w:t>s</w:t>
            </w:r>
            <w:r w:rsidRPr="004065D1">
              <w:rPr>
                <w:rFonts w:ascii="Verdana" w:hAnsi="Verdana" w:cs="Arial"/>
                <w:b/>
              </w:rPr>
              <w:t>klebstoffe</w:t>
            </w:r>
            <w:r w:rsidR="0094188D" w:rsidRPr="004065D1">
              <w:rPr>
                <w:rFonts w:ascii="Verdana" w:hAnsi="Verdana" w:cs="Arial"/>
                <w:b/>
              </w:rPr>
              <w:br/>
            </w:r>
            <w:r w:rsidRPr="004065D1">
              <w:rPr>
                <w:rFonts w:ascii="Verdana" w:hAnsi="Verdana" w:cs="Arial"/>
                <w:b/>
              </w:rPr>
              <w:t xml:space="preserve"> und andere Verlegewerkstoffe“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D02C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</w:p>
          <w:p w14:paraId="0132E3A2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</w:p>
          <w:p w14:paraId="18536172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E109B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Verdana" w:hAnsi="Verdana" w:cs="Arial"/>
                <w:b/>
              </w:rPr>
            </w:pPr>
            <w:r w:rsidRPr="004065D1">
              <w:rPr>
                <w:rFonts w:ascii="Verdana" w:hAnsi="Verdana" w:cs="Arial"/>
                <w:b/>
              </w:rPr>
              <w:t>Bitte benutzen Sie</w:t>
            </w:r>
          </w:p>
          <w:p w14:paraId="695FE681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Verdana" w:hAnsi="Verdana" w:cs="Arial"/>
                <w:b/>
              </w:rPr>
            </w:pPr>
          </w:p>
          <w:p w14:paraId="1F1AE371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Verdana" w:hAnsi="Verdana" w:cs="Arial"/>
                <w:b/>
              </w:rPr>
            </w:pPr>
            <w:r w:rsidRPr="004065D1">
              <w:rPr>
                <w:rFonts w:ascii="Verdana" w:hAnsi="Verdana" w:cs="Arial"/>
                <w:b/>
              </w:rPr>
              <w:t xml:space="preserve">diesen </w:t>
            </w:r>
            <w:proofErr w:type="gramStart"/>
            <w:r w:rsidRPr="004065D1">
              <w:rPr>
                <w:rFonts w:ascii="Verdana" w:hAnsi="Verdana" w:cs="Arial"/>
                <w:b/>
              </w:rPr>
              <w:t>Vordruck !</w:t>
            </w:r>
            <w:proofErr w:type="gramEnd"/>
          </w:p>
          <w:p w14:paraId="65943433" w14:textId="77777777" w:rsidR="00E97D83" w:rsidRPr="004065D1" w:rsidRDefault="00E97D83" w:rsidP="00E97D83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</w:rPr>
            </w:pPr>
          </w:p>
        </w:tc>
      </w:tr>
    </w:tbl>
    <w:p w14:paraId="769983F1" w14:textId="77777777" w:rsidR="00E97D83" w:rsidRPr="004065D1" w:rsidRDefault="00E97D83" w:rsidP="00E97D83">
      <w:pPr>
        <w:numPr>
          <w:ilvl w:val="12"/>
          <w:numId w:val="0"/>
        </w:numPr>
        <w:tabs>
          <w:tab w:val="left" w:pos="5670"/>
        </w:tabs>
        <w:rPr>
          <w:rFonts w:ascii="Verdana" w:hAnsi="Verdana" w:cs="Arial"/>
        </w:rPr>
      </w:pPr>
    </w:p>
    <w:p w14:paraId="7A67BB6B" w14:textId="77777777" w:rsidR="0094188D" w:rsidRPr="004065D1" w:rsidRDefault="0094188D" w:rsidP="00E97D83">
      <w:pPr>
        <w:numPr>
          <w:ilvl w:val="12"/>
          <w:numId w:val="0"/>
        </w:numPr>
        <w:tabs>
          <w:tab w:val="left" w:pos="5670"/>
        </w:tabs>
        <w:rPr>
          <w:rFonts w:ascii="Verdana" w:hAnsi="Verdana" w:cs="Arial"/>
        </w:rPr>
      </w:pPr>
    </w:p>
    <w:p w14:paraId="3D2474E2" w14:textId="713D34FB" w:rsidR="00CF42A0" w:rsidRDefault="00E97D83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  <w:noProof/>
        </w:rPr>
      </w:pPr>
      <w:r w:rsidRPr="004065D1">
        <w:rPr>
          <w:rFonts w:ascii="Verdana" w:hAnsi="Verdana" w:cs="Arial"/>
        </w:rPr>
        <w:t>Hersteller (Zeichennehmer):</w:t>
      </w: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0" w:name="Text9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</w:p>
    <w:p w14:paraId="788E01D0" w14:textId="1AB8C32E" w:rsidR="00E97D83" w:rsidRPr="004065D1" w:rsidRDefault="00470D34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fldChar w:fldCharType="end"/>
      </w:r>
      <w:bookmarkEnd w:id="0"/>
    </w:p>
    <w:p w14:paraId="7AE871D5" w14:textId="77777777" w:rsidR="00E97D83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1"/>
    </w:p>
    <w:p w14:paraId="42640086" w14:textId="77777777" w:rsidR="007E4D76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2"/>
    </w:p>
    <w:p w14:paraId="1174F02C" w14:textId="77777777" w:rsidR="00E97D83" w:rsidRPr="004065D1" w:rsidRDefault="00E97D83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</w:p>
    <w:p w14:paraId="4E2E7324" w14:textId="77777777" w:rsidR="0094188D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</w:p>
    <w:p w14:paraId="67041DE4" w14:textId="77777777" w:rsidR="0094188D" w:rsidRPr="004065D1" w:rsidRDefault="00E97D83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>Inverkehrbringer (Zeichenanwender):</w:t>
      </w: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3"/>
    </w:p>
    <w:p w14:paraId="23FBB0A9" w14:textId="77777777" w:rsidR="0094188D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4"/>
    </w:p>
    <w:p w14:paraId="09B50E67" w14:textId="77777777" w:rsidR="00E97D83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5"/>
    </w:p>
    <w:p w14:paraId="01F63214" w14:textId="77777777" w:rsidR="00E97D83" w:rsidRPr="004065D1" w:rsidRDefault="00E97D83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</w:p>
    <w:p w14:paraId="5CEBE6A1" w14:textId="77777777" w:rsidR="0094188D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</w:p>
    <w:p w14:paraId="60FBA5A0" w14:textId="77777777" w:rsidR="0094188D" w:rsidRPr="004065D1" w:rsidRDefault="00E97D83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>Marken-/Handelsname:</w:t>
      </w: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6"/>
    </w:p>
    <w:p w14:paraId="310DD4A0" w14:textId="77777777" w:rsidR="0094188D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7"/>
    </w:p>
    <w:p w14:paraId="7AA2CE5F" w14:textId="77777777" w:rsidR="00E97D83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  <w:r w:rsidRPr="004065D1">
        <w:rPr>
          <w:rFonts w:ascii="Verdana" w:hAnsi="Verdana" w:cs="Arial"/>
        </w:rPr>
        <w:tab/>
      </w:r>
      <w:r w:rsidR="00470D34" w:rsidRPr="004065D1">
        <w:rPr>
          <w:rFonts w:ascii="Verdana" w:hAnsi="Verdana" w:cs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8"/>
    </w:p>
    <w:p w14:paraId="52D400F5" w14:textId="77777777" w:rsidR="0094188D" w:rsidRPr="004065D1" w:rsidRDefault="0094188D" w:rsidP="0094188D">
      <w:pPr>
        <w:numPr>
          <w:ilvl w:val="12"/>
          <w:numId w:val="0"/>
        </w:numPr>
        <w:tabs>
          <w:tab w:val="left" w:pos="4395"/>
        </w:tabs>
        <w:rPr>
          <w:rFonts w:ascii="Verdana" w:hAnsi="Verdana" w:cs="Arial"/>
        </w:rPr>
      </w:pPr>
    </w:p>
    <w:p w14:paraId="2A3586F4" w14:textId="77777777" w:rsidR="00E97D83" w:rsidRPr="004065D1" w:rsidRDefault="00E97D83" w:rsidP="00E97D83">
      <w:pPr>
        <w:numPr>
          <w:ilvl w:val="12"/>
          <w:numId w:val="0"/>
        </w:numPr>
        <w:tabs>
          <w:tab w:val="left" w:pos="6804"/>
        </w:tabs>
        <w:rPr>
          <w:rFonts w:ascii="Verdana" w:hAnsi="Verdana" w:cs="Arial"/>
        </w:rPr>
      </w:pPr>
    </w:p>
    <w:p w14:paraId="62871136" w14:textId="77777777" w:rsidR="00E97D83" w:rsidRPr="004065D1" w:rsidRDefault="00E97D83" w:rsidP="00E97D83">
      <w:pPr>
        <w:numPr>
          <w:ilvl w:val="12"/>
          <w:numId w:val="0"/>
        </w:numPr>
        <w:spacing w:after="120"/>
        <w:rPr>
          <w:rFonts w:ascii="Verdana" w:hAnsi="Verdana" w:cs="Arial"/>
          <w:b/>
        </w:rPr>
      </w:pPr>
      <w:r w:rsidRPr="004065D1">
        <w:rPr>
          <w:rFonts w:ascii="Verdana" w:hAnsi="Verdana" w:cs="Arial"/>
          <w:b/>
          <w:u w:val="single"/>
        </w:rPr>
        <w:t>Erklärung des Antragstellers</w:t>
      </w:r>
    </w:p>
    <w:p w14:paraId="72AC24E6" w14:textId="77777777" w:rsidR="00E97D83" w:rsidRPr="004065D1" w:rsidRDefault="00E97D83" w:rsidP="00E97D83">
      <w:pPr>
        <w:numPr>
          <w:ilvl w:val="12"/>
          <w:numId w:val="0"/>
        </w:numPr>
        <w:spacing w:line="360" w:lineRule="auto"/>
        <w:rPr>
          <w:rFonts w:ascii="Verdana" w:hAnsi="Verdana" w:cs="Arial"/>
        </w:rPr>
      </w:pPr>
      <w:r w:rsidRPr="004065D1">
        <w:rPr>
          <w:rFonts w:ascii="Verdana" w:hAnsi="Verdana" w:cs="Arial"/>
        </w:rPr>
        <w:t>Hiermit wird erklärt, dass</w:t>
      </w:r>
    </w:p>
    <w:p w14:paraId="5110750E" w14:textId="77777777" w:rsidR="00E97D83" w:rsidRDefault="00E97D83" w:rsidP="00E97D83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 xml:space="preserve">der </w:t>
      </w:r>
      <w:r w:rsidR="00EF6F10" w:rsidRPr="004065D1">
        <w:rPr>
          <w:rFonts w:ascii="Verdana" w:hAnsi="Verdana" w:cs="Arial"/>
        </w:rPr>
        <w:t>Verlegewerkstoff</w:t>
      </w:r>
      <w:r w:rsidRPr="004065D1">
        <w:rPr>
          <w:rFonts w:ascii="Verdana" w:hAnsi="Verdana" w:cs="Arial"/>
        </w:rPr>
        <w:t xml:space="preserve"> den üblichen Qualitätsanforderungen hinsichtlich Gebrauchstauglichkeit der entsprechenden Produktgruppe entspricht,</w:t>
      </w:r>
    </w:p>
    <w:p w14:paraId="7F676A55" w14:textId="77777777" w:rsidR="005B15A4" w:rsidRPr="004065D1" w:rsidRDefault="005B15A4" w:rsidP="00E97D83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der Verlegewerkstoff die stofflichen Anforderungen unter Ziffer 3.1 erfüllt und keine dort aufgeführten Stoffe und Zubereitungen als konstitutionelle Bestandteile enthält,</w:t>
      </w:r>
    </w:p>
    <w:p w14:paraId="3D672D53" w14:textId="77777777" w:rsidR="00E97D83" w:rsidRDefault="00E97D83" w:rsidP="00E97D83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 xml:space="preserve">der </w:t>
      </w:r>
      <w:r w:rsidR="00EF6F10" w:rsidRPr="004065D1">
        <w:rPr>
          <w:rFonts w:ascii="Verdana" w:hAnsi="Verdana" w:cs="Arial"/>
        </w:rPr>
        <w:t>Verlegewerkstoff</w:t>
      </w:r>
      <w:r w:rsidR="009A1630">
        <w:rPr>
          <w:rFonts w:ascii="Verdana" w:hAnsi="Verdana" w:cs="Arial"/>
        </w:rPr>
        <w:t xml:space="preserve"> </w:t>
      </w:r>
      <w:r w:rsidR="008574C3">
        <w:rPr>
          <w:rFonts w:ascii="Verdana" w:hAnsi="Verdana" w:cs="Arial"/>
        </w:rPr>
        <w:t>nicht mit H400 gekennzeichnet ist,</w:t>
      </w:r>
    </w:p>
    <w:p w14:paraId="3A42991A" w14:textId="77777777" w:rsidR="008574C3" w:rsidRPr="008574C3" w:rsidRDefault="008574C3" w:rsidP="008574C3">
      <w:pPr>
        <w:numPr>
          <w:ilvl w:val="0"/>
          <w:numId w:val="9"/>
        </w:numPr>
        <w:spacing w:after="120"/>
        <w:rPr>
          <w:rFonts w:ascii="Verdana" w:hAnsi="Verdana" w:cs="Arial"/>
        </w:rPr>
      </w:pPr>
      <w:r w:rsidRPr="008574C3">
        <w:rPr>
          <w:rFonts w:ascii="Verdana" w:hAnsi="Verdana" w:cs="Arial"/>
        </w:rPr>
        <w:t xml:space="preserve">die Stoffe die als umweltgefährlich mit H410, H411, H412 gekennzeichnet und eingestuft sind im Verlegewerkstoff </w:t>
      </w:r>
      <w:proofErr w:type="gramStart"/>
      <w:r w:rsidRPr="008574C3">
        <w:rPr>
          <w:rFonts w:ascii="Verdana" w:hAnsi="Verdana" w:cs="Arial"/>
        </w:rPr>
        <w:t>nach folgendem</w:t>
      </w:r>
      <w:proofErr w:type="gramEnd"/>
      <w:r w:rsidRPr="008574C3">
        <w:rPr>
          <w:rFonts w:ascii="Verdana" w:hAnsi="Verdana" w:cs="Arial"/>
        </w:rPr>
        <w:t xml:space="preserve"> Berechnungsmodel</w:t>
      </w:r>
      <w:r>
        <w:rPr>
          <w:rFonts w:ascii="Verdana" w:hAnsi="Verdana" w:cs="Arial"/>
        </w:rPr>
        <w:t xml:space="preserve"> </w:t>
      </w:r>
      <w:r w:rsidRPr="008574C3">
        <w:rPr>
          <w:rFonts w:ascii="Verdana" w:hAnsi="Verdana" w:cs="Arial"/>
        </w:rPr>
        <w:t>M * 100 * H410 + 10 * H411 + H412 ≤ 11,0 %</w:t>
      </w:r>
      <w:r>
        <w:rPr>
          <w:rFonts w:ascii="Verdana" w:hAnsi="Verdana" w:cs="Arial"/>
        </w:rPr>
        <w:t xml:space="preserve"> begrenzt sind,</w:t>
      </w:r>
    </w:p>
    <w:p w14:paraId="27F84D05" w14:textId="77777777" w:rsidR="00134BA4" w:rsidRPr="009360B2" w:rsidRDefault="00E97D83" w:rsidP="00134BA4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9360B2">
        <w:rPr>
          <w:rFonts w:ascii="Verdana" w:hAnsi="Verdana" w:cs="Arial"/>
        </w:rPr>
        <w:t xml:space="preserve">die Art des </w:t>
      </w:r>
      <w:r w:rsidR="00EF6F10" w:rsidRPr="009360B2">
        <w:rPr>
          <w:rFonts w:ascii="Verdana" w:hAnsi="Verdana" w:cs="Arial"/>
        </w:rPr>
        <w:t>Verlegewerkstoffes</w:t>
      </w:r>
      <w:r w:rsidRPr="009360B2">
        <w:rPr>
          <w:rFonts w:ascii="Verdana" w:hAnsi="Verdana" w:cs="Arial"/>
        </w:rPr>
        <w:t xml:space="preserve"> entsprechend Ziffer 2 im Zusammenhang mit der Produktbezeichnung auf dem Gebinde genannt wird,</w:t>
      </w:r>
    </w:p>
    <w:p w14:paraId="7BAF72BC" w14:textId="77777777" w:rsidR="00134BA4" w:rsidRDefault="00134BA4" w:rsidP="00B4342F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dem Verlegewerkstoff keine Produkte mit Alkylphenolethoxylaten und/oder deren Derivaten zugesetzt werden,</w:t>
      </w:r>
    </w:p>
    <w:p w14:paraId="14D17FCD" w14:textId="77777777" w:rsidR="00134BA4" w:rsidRDefault="00134BA4" w:rsidP="00B4342F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dem Verlegewerkstoff keine Produkte mit weichmachenden Substanzen aus der Gruppe der Phthalate oder Orga</w:t>
      </w:r>
      <w:r w:rsidR="0061578B">
        <w:rPr>
          <w:rFonts w:ascii="Verdana" w:hAnsi="Verdana" w:cs="Arial"/>
        </w:rPr>
        <w:t>nophosphate zugesetzt werden (e</w:t>
      </w:r>
      <w:r>
        <w:rPr>
          <w:rFonts w:ascii="Verdana" w:hAnsi="Verdana" w:cs="Arial"/>
        </w:rPr>
        <w:t>s gelten Ausnahmen ge</w:t>
      </w:r>
      <w:r w:rsidR="0061578B">
        <w:rPr>
          <w:rFonts w:ascii="Verdana" w:hAnsi="Verdana" w:cs="Arial"/>
        </w:rPr>
        <w:t>mäß Ziffer 3.4</w:t>
      </w:r>
      <w:r>
        <w:rPr>
          <w:rFonts w:ascii="Verdana" w:hAnsi="Verdana" w:cs="Arial"/>
        </w:rPr>
        <w:t>.2),</w:t>
      </w:r>
    </w:p>
    <w:p w14:paraId="4420855C" w14:textId="77777777" w:rsidR="00134BA4" w:rsidRDefault="00134BA4" w:rsidP="00B4342F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keine perfluorierten oder polyfluorierten Chemikali</w:t>
      </w:r>
      <w:r w:rsidR="0061578B">
        <w:rPr>
          <w:rFonts w:ascii="Verdana" w:hAnsi="Verdana" w:cs="Arial"/>
        </w:rPr>
        <w:t>en eingesetzt werden (Ziffer 3.4</w:t>
      </w:r>
      <w:r>
        <w:rPr>
          <w:rFonts w:ascii="Verdana" w:hAnsi="Verdana" w:cs="Arial"/>
        </w:rPr>
        <w:t>.3),</w:t>
      </w:r>
    </w:p>
    <w:p w14:paraId="2EA8E281" w14:textId="77777777" w:rsidR="00134BA4" w:rsidRDefault="00134BA4" w:rsidP="00B4342F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der Verlegewerkstoff und die eingesetzten Vorprodukte keine oxidierbaren Fettsäuren und Fetts</w:t>
      </w:r>
      <w:r w:rsidR="00297BBC">
        <w:rPr>
          <w:rFonts w:ascii="Verdana" w:hAnsi="Verdana" w:cs="Arial"/>
        </w:rPr>
        <w:t>äureester als konstitutionelle B</w:t>
      </w:r>
      <w:r>
        <w:rPr>
          <w:rFonts w:ascii="Verdana" w:hAnsi="Verdana" w:cs="Arial"/>
        </w:rPr>
        <w:t>estandteile enthalten,</w:t>
      </w:r>
    </w:p>
    <w:p w14:paraId="20063EAA" w14:textId="77777777" w:rsidR="00134BA4" w:rsidRDefault="00134BA4" w:rsidP="00134BA4">
      <w:pPr>
        <w:numPr>
          <w:ilvl w:val="0"/>
          <w:numId w:val="9"/>
        </w:numPr>
        <w:spacing w:after="120"/>
        <w:rPr>
          <w:rFonts w:ascii="Verdana" w:hAnsi="Verdana" w:cs="Arial"/>
        </w:rPr>
      </w:pPr>
      <w:r>
        <w:rPr>
          <w:rFonts w:ascii="Verdana" w:hAnsi="Verdana" w:cs="Arial"/>
        </w:rPr>
        <w:t xml:space="preserve">keine zinnorganischen Verbindungen verwendet werden (mit Ausnahme von </w:t>
      </w:r>
      <w:r w:rsidRPr="00134BA4">
        <w:rPr>
          <w:rFonts w:ascii="Verdana" w:hAnsi="Verdana" w:cs="Arial"/>
        </w:rPr>
        <w:t>zinnorganischer Verbindungen gemäß der E</w:t>
      </w:r>
      <w:r w:rsidR="009360B2">
        <w:rPr>
          <w:rFonts w:ascii="Verdana" w:hAnsi="Verdana" w:cs="Arial"/>
        </w:rPr>
        <w:t xml:space="preserve">mpfehlung des BfR XV. Silicone </w:t>
      </w:r>
      <w:r w:rsidRPr="00134BA4">
        <w:rPr>
          <w:rFonts w:ascii="Verdana" w:hAnsi="Verdana" w:cs="Arial"/>
        </w:rPr>
        <w:t xml:space="preserve">als Katalysator für die Vernetzungsreaktion von </w:t>
      </w:r>
      <w:r w:rsidR="008029E0">
        <w:rPr>
          <w:rFonts w:ascii="Verdana" w:hAnsi="Verdana" w:cs="Arial"/>
        </w:rPr>
        <w:t>SMP-Klebstoffen</w:t>
      </w:r>
      <w:r w:rsidR="009360B2">
        <w:rPr>
          <w:rFonts w:ascii="Verdana" w:hAnsi="Verdana" w:cs="Arial"/>
        </w:rPr>
        <w:t>),</w:t>
      </w:r>
    </w:p>
    <w:p w14:paraId="2A9EC465" w14:textId="77777777" w:rsidR="0094188D" w:rsidRDefault="00E97D83" w:rsidP="00B4342F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 xml:space="preserve">Werbeaussagen, keine die Gefahren verharmlosenden Angaben im Sinne des Artikels </w:t>
      </w:r>
      <w:r w:rsidR="004C474C" w:rsidRPr="004C474C">
        <w:rPr>
          <w:rFonts w:ascii="Verdana" w:hAnsi="Verdana" w:cs="Arial"/>
        </w:rPr>
        <w:t>25 Abs. 4 der CLP-Verordnung 2008/1272/EG</w:t>
      </w:r>
      <w:r w:rsidRPr="004065D1">
        <w:rPr>
          <w:rFonts w:ascii="Verdana" w:hAnsi="Verdana" w:cs="Arial"/>
        </w:rPr>
        <w:t>, wie z.B. „Nicht giftig“, „Nicht gesundheitsschädlich“ und dergleichen aufweisen,</w:t>
      </w:r>
    </w:p>
    <w:p w14:paraId="27E118DB" w14:textId="77777777" w:rsidR="009360B2" w:rsidRPr="004065D1" w:rsidRDefault="009360B2" w:rsidP="009360B2">
      <w:pPr>
        <w:numPr>
          <w:ilvl w:val="0"/>
          <w:numId w:val="9"/>
        </w:numPr>
        <w:spacing w:after="120"/>
        <w:rPr>
          <w:rFonts w:ascii="Verdana" w:hAnsi="Verdana" w:cs="Arial"/>
        </w:rPr>
      </w:pPr>
      <w:r>
        <w:rPr>
          <w:rFonts w:ascii="Verdana" w:hAnsi="Verdana" w:cs="Arial"/>
        </w:rPr>
        <w:t xml:space="preserve">Werbeaussagen keine namensteile oder Bezeichnungen enthalten wie </w:t>
      </w:r>
      <w:r w:rsidRPr="009360B2">
        <w:rPr>
          <w:rFonts w:ascii="Verdana" w:hAnsi="Verdana" w:cs="Arial"/>
        </w:rPr>
        <w:t>„Bio-“, „Öko“-, „Natur-“ „Fung-“, „Insekt-“ oder „Nano-“</w:t>
      </w:r>
    </w:p>
    <w:p w14:paraId="01834BF3" w14:textId="77777777" w:rsidR="00E97D83" w:rsidRPr="004065D1" w:rsidRDefault="00E97D83" w:rsidP="00E97D83">
      <w:pPr>
        <w:numPr>
          <w:ilvl w:val="12"/>
          <w:numId w:val="0"/>
        </w:numPr>
        <w:spacing w:after="120"/>
        <w:rPr>
          <w:rFonts w:ascii="Verdana" w:hAnsi="Verdana" w:cs="Arial"/>
        </w:rPr>
      </w:pPr>
      <w:r w:rsidRPr="004065D1">
        <w:rPr>
          <w:rFonts w:ascii="Verdana" w:hAnsi="Verdana" w:cs="Arial"/>
          <w:b/>
        </w:rPr>
        <w:lastRenderedPageBreak/>
        <w:t>Ausnahme:</w:t>
      </w:r>
      <w:r w:rsidRPr="004065D1">
        <w:rPr>
          <w:rFonts w:ascii="Verdana" w:hAnsi="Verdana" w:cs="Arial"/>
        </w:rPr>
        <w:t xml:space="preserve"> Die Auslobung als „lösemittelfr</w:t>
      </w:r>
      <w:r w:rsidR="000A5C5E" w:rsidRPr="004065D1">
        <w:rPr>
          <w:rFonts w:ascii="Verdana" w:hAnsi="Verdana" w:cs="Arial"/>
        </w:rPr>
        <w:t xml:space="preserve">ei gemäß TRGS 610“ ist zulässig. </w:t>
      </w:r>
    </w:p>
    <w:p w14:paraId="25055A35" w14:textId="77777777" w:rsidR="00E97D83" w:rsidRPr="004065D1" w:rsidRDefault="00E97D83" w:rsidP="00E97D83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 xml:space="preserve">die Bestandteile der </w:t>
      </w:r>
      <w:r w:rsidR="000A5C5E" w:rsidRPr="004065D1">
        <w:rPr>
          <w:rFonts w:ascii="Verdana" w:hAnsi="Verdana" w:cs="Arial"/>
        </w:rPr>
        <w:t>Verlege</w:t>
      </w:r>
      <w:r w:rsidR="004C728D" w:rsidRPr="004065D1">
        <w:rPr>
          <w:rFonts w:ascii="Verdana" w:hAnsi="Verdana" w:cs="Arial"/>
        </w:rPr>
        <w:t>werk</w:t>
      </w:r>
      <w:r w:rsidR="000A5C5E" w:rsidRPr="004065D1">
        <w:rPr>
          <w:rFonts w:ascii="Verdana" w:hAnsi="Verdana" w:cs="Arial"/>
        </w:rPr>
        <w:t>stoffe</w:t>
      </w:r>
      <w:r w:rsidRPr="004065D1">
        <w:rPr>
          <w:rFonts w:ascii="Verdana" w:hAnsi="Verdana" w:cs="Arial"/>
        </w:rPr>
        <w:t xml:space="preserve"> nach Ziffer 2 analog der VDL-Richtlinie Bautenanstrichstoffe VDL-RL 01 / Ausgabe </w:t>
      </w:r>
      <w:r w:rsidR="000A5C5E" w:rsidRPr="004065D1">
        <w:rPr>
          <w:rFonts w:ascii="Verdana" w:hAnsi="Verdana" w:cs="Arial"/>
        </w:rPr>
        <w:t>Juni 2004</w:t>
      </w:r>
      <w:r w:rsidRPr="004065D1">
        <w:rPr>
          <w:rFonts w:ascii="Verdana" w:hAnsi="Verdana" w:cs="Arial"/>
        </w:rPr>
        <w:t xml:space="preserve"> auf den technischen Merkblättern angegeben werden,</w:t>
      </w:r>
    </w:p>
    <w:p w14:paraId="59626E2F" w14:textId="77777777" w:rsidR="00E97D83" w:rsidRPr="004065D1" w:rsidRDefault="00E97D83" w:rsidP="00E97D83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auf den Gebinden ein deutlicher Hinweis auf das technische Merkblatt angebracht wird, wo dieses zu erhalten ist und die Telefonnummer des Herstellers unter der die Verbraucher weitere Informationen erhalten können</w:t>
      </w:r>
      <w:r w:rsidR="004C728D" w:rsidRPr="004065D1">
        <w:rPr>
          <w:rFonts w:ascii="Verdana" w:hAnsi="Verdana" w:cs="Arial"/>
        </w:rPr>
        <w:t>,</w:t>
      </w:r>
    </w:p>
    <w:p w14:paraId="3029D8A1" w14:textId="77777777" w:rsidR="00E97D83" w:rsidRPr="004065D1" w:rsidRDefault="00E97D83" w:rsidP="009360B2">
      <w:pPr>
        <w:numPr>
          <w:ilvl w:val="0"/>
          <w:numId w:val="9"/>
        </w:numPr>
        <w:spacing w:after="120"/>
        <w:rPr>
          <w:rFonts w:ascii="Verdana" w:hAnsi="Verdana" w:cs="Arial"/>
        </w:rPr>
      </w:pPr>
      <w:r w:rsidRPr="004065D1">
        <w:rPr>
          <w:rFonts w:ascii="Verdana" w:hAnsi="Verdana" w:cs="Arial"/>
        </w:rPr>
        <w:t xml:space="preserve">auf dem Gebinde und dem technischen Merkblatt </w:t>
      </w:r>
      <w:r w:rsidR="009360B2" w:rsidRPr="009360B2">
        <w:rPr>
          <w:rFonts w:ascii="Verdana" w:hAnsi="Verdana" w:cs="Arial"/>
        </w:rPr>
        <w:t xml:space="preserve">sind folgende Hinweise zusätzlich zu den gemäß CLP-Verordnung (EG) Nr. 1272/2008 verpflichtenden P-Sätzen </w:t>
      </w:r>
      <w:r w:rsidRPr="004065D1">
        <w:rPr>
          <w:rFonts w:ascii="Verdana" w:hAnsi="Verdana" w:cs="Arial"/>
        </w:rPr>
        <w:t>in gut lesbarer Form angebracht (vergleichbare Formulierungen</w:t>
      </w:r>
      <w:r w:rsidR="009360B2">
        <w:rPr>
          <w:rFonts w:ascii="Verdana" w:hAnsi="Verdana" w:cs="Arial"/>
        </w:rPr>
        <w:t>/ P-Sätze</w:t>
      </w:r>
      <w:r w:rsidRPr="004065D1">
        <w:rPr>
          <w:rFonts w:ascii="Verdana" w:hAnsi="Verdana" w:cs="Arial"/>
        </w:rPr>
        <w:t xml:space="preserve"> sind zugelassen) sind:</w:t>
      </w:r>
    </w:p>
    <w:p w14:paraId="506868A9" w14:textId="77777777" w:rsidR="00E97D83" w:rsidRPr="004065D1" w:rsidRDefault="00E97D83" w:rsidP="00E97D83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„Für Kinder unzugänglich aufbewahren"</w:t>
      </w:r>
    </w:p>
    <w:p w14:paraId="508402DF" w14:textId="77777777" w:rsidR="00E97D83" w:rsidRPr="004065D1" w:rsidRDefault="00E97D83" w:rsidP="00E97D83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 xml:space="preserve"> „Während der Verarbeitung und Trocknung für gründliche Belüftung sorgen"</w:t>
      </w:r>
    </w:p>
    <w:p w14:paraId="736EF8EE" w14:textId="77777777" w:rsidR="00E97D83" w:rsidRPr="004065D1" w:rsidRDefault="00E97D83" w:rsidP="00E97D83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„Essen, Trinken und Rauchen während der Verarbeitung des Produktes ist zu vermeiden“</w:t>
      </w:r>
    </w:p>
    <w:p w14:paraId="0350AD17" w14:textId="77777777" w:rsidR="00E97D83" w:rsidRPr="004065D1" w:rsidRDefault="00E97D83" w:rsidP="00E97D83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„Bei der Berührung mit den Augen oder der Haut sofort gründlich mit Wasser abspülen"</w:t>
      </w:r>
    </w:p>
    <w:p w14:paraId="490CEAC0" w14:textId="77777777" w:rsidR="009360B2" w:rsidRDefault="00E97D83" w:rsidP="009360B2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„Nicht in die Kanalisation, Gewässer oder Erdreich gelangen lassen"</w:t>
      </w:r>
    </w:p>
    <w:p w14:paraId="78C1D373" w14:textId="68F02BFE" w:rsidR="00CF42A0" w:rsidRDefault="00CF42A0" w:rsidP="00E97D83">
      <w:pPr>
        <w:numPr>
          <w:ilvl w:val="0"/>
          <w:numId w:val="2"/>
        </w:numPr>
        <w:spacing w:after="120"/>
        <w:ind w:left="567"/>
        <w:rPr>
          <w:rFonts w:ascii="Verdana" w:hAnsi="Verdana" w:cs="Arial"/>
        </w:rPr>
      </w:pPr>
      <w:r w:rsidRPr="00CF42A0">
        <w:rPr>
          <w:rFonts w:ascii="Verdana" w:hAnsi="Verdana" w:cs="Arial"/>
        </w:rPr>
        <w:t xml:space="preserve">Ein Hinweis zur Reinigung der Werkzeuge </w:t>
      </w:r>
      <w:r>
        <w:rPr>
          <w:rFonts w:ascii="Verdana" w:hAnsi="Verdana" w:cs="Arial"/>
        </w:rPr>
        <w:t>ist</w:t>
      </w:r>
      <w:r w:rsidRPr="00CF42A0">
        <w:rPr>
          <w:rFonts w:ascii="Verdana" w:hAnsi="Verdana" w:cs="Arial"/>
        </w:rPr>
        <w:t xml:space="preserve"> auf dem Gebinde oder dem </w:t>
      </w:r>
      <w:r>
        <w:rPr>
          <w:rFonts w:ascii="Verdana" w:hAnsi="Verdana" w:cs="Arial"/>
        </w:rPr>
        <w:t>t</w:t>
      </w:r>
      <w:r w:rsidRPr="00CF42A0">
        <w:rPr>
          <w:rFonts w:ascii="Verdana" w:hAnsi="Verdana" w:cs="Arial"/>
        </w:rPr>
        <w:t xml:space="preserve">echnischen Merkblatt vorhanden. </w:t>
      </w:r>
    </w:p>
    <w:p w14:paraId="21601F6B" w14:textId="0DB5210E" w:rsidR="00E97D83" w:rsidRPr="004065D1" w:rsidRDefault="00E97D83" w:rsidP="00E97D83">
      <w:pPr>
        <w:numPr>
          <w:ilvl w:val="0"/>
          <w:numId w:val="2"/>
        </w:numPr>
        <w:spacing w:after="120"/>
        <w:ind w:left="567"/>
        <w:rPr>
          <w:rFonts w:ascii="Verdana" w:hAnsi="Verdana" w:cs="Arial"/>
        </w:rPr>
      </w:pPr>
      <w:r w:rsidRPr="004065D1">
        <w:rPr>
          <w:rFonts w:ascii="Verdana" w:hAnsi="Verdana" w:cs="Arial"/>
        </w:rPr>
        <w:t>„Nur restentleerte Gebinde zum Recycling geben. Materialreste können eingetrocknet als Hausmüll entsorgt werden</w:t>
      </w:r>
      <w:r w:rsidR="004C728D" w:rsidRPr="004065D1">
        <w:rPr>
          <w:rFonts w:ascii="Verdana" w:hAnsi="Verdana" w:cs="Arial"/>
        </w:rPr>
        <w:t>“</w:t>
      </w:r>
    </w:p>
    <w:p w14:paraId="7FA21FB6" w14:textId="77777777" w:rsidR="00E97D83" w:rsidRPr="004065D1" w:rsidRDefault="00E97D83" w:rsidP="00E97D83">
      <w:pPr>
        <w:numPr>
          <w:ilvl w:val="0"/>
          <w:numId w:val="10"/>
        </w:numPr>
        <w:spacing w:after="120"/>
        <w:ind w:left="567" w:hanging="283"/>
        <w:rPr>
          <w:rFonts w:ascii="Verdana" w:hAnsi="Verdana" w:cs="Arial"/>
        </w:rPr>
      </w:pPr>
      <w:r w:rsidRPr="004065D1">
        <w:rPr>
          <w:rFonts w:ascii="Verdana" w:hAnsi="Verdana" w:cs="Arial"/>
        </w:rPr>
        <w:t>„Produkt enthält:</w:t>
      </w:r>
      <w:r w:rsidR="0094188D" w:rsidRPr="004065D1">
        <w:rPr>
          <w:rFonts w:ascii="Verdana" w:hAnsi="Verdana" w:cs="Arial"/>
        </w:rPr>
        <w:t xml:space="preserve"> </w:t>
      </w:r>
      <w:r w:rsidR="00470D34" w:rsidRPr="004065D1">
        <w:rPr>
          <w:rFonts w:ascii="Verdana" w:hAnsi="Verdana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9" w:name="Text18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9"/>
      <w:r w:rsidR="0094188D" w:rsidRPr="004065D1">
        <w:rPr>
          <w:rFonts w:ascii="Verdana" w:hAnsi="Verdana" w:cs="Arial"/>
        </w:rPr>
        <w:t xml:space="preserve"> </w:t>
      </w:r>
      <w:r w:rsidRPr="004065D1">
        <w:rPr>
          <w:rFonts w:ascii="Verdana" w:hAnsi="Verdana" w:cs="Arial"/>
        </w:rPr>
        <w:t>(Nennung der/des Namens des/der Konservierungsmittel</w:t>
      </w:r>
      <w:r w:rsidR="009360B2">
        <w:rPr>
          <w:rFonts w:ascii="Verdana" w:hAnsi="Verdana" w:cs="Arial"/>
        </w:rPr>
        <w:t>wirkstoffe(s) gemäß Anhang A</w:t>
      </w:r>
      <w:r w:rsidRPr="004065D1">
        <w:rPr>
          <w:rFonts w:ascii="Verdana" w:hAnsi="Verdana" w:cs="Arial"/>
        </w:rPr>
        <w:t xml:space="preserve"> Ziffer 1); Information für Allergi</w:t>
      </w:r>
      <w:r w:rsidR="0094188D" w:rsidRPr="004065D1">
        <w:rPr>
          <w:rFonts w:ascii="Verdana" w:hAnsi="Verdana" w:cs="Arial"/>
        </w:rPr>
        <w:t xml:space="preserve">ker unter Telefon-Nr </w:t>
      </w:r>
      <w:r w:rsidR="00470D34" w:rsidRPr="004065D1">
        <w:rPr>
          <w:rFonts w:ascii="Verdana" w:hAnsi="Verdana" w:cs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0" w:name="Text19"/>
      <w:r w:rsidR="00470D34" w:rsidRPr="004065D1">
        <w:rPr>
          <w:rFonts w:ascii="Verdana" w:hAnsi="Verdana" w:cs="Arial"/>
        </w:rPr>
        <w:instrText xml:space="preserve"> FORMTEXT </w:instrText>
      </w:r>
      <w:r w:rsidR="00470D34" w:rsidRPr="004065D1">
        <w:rPr>
          <w:rFonts w:ascii="Verdana" w:hAnsi="Verdana" w:cs="Arial"/>
        </w:rPr>
      </w:r>
      <w:r w:rsidR="00470D34" w:rsidRPr="004065D1">
        <w:rPr>
          <w:rFonts w:ascii="Verdana" w:hAnsi="Verdana" w:cs="Arial"/>
        </w:rPr>
        <w:fldChar w:fldCharType="separate"/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  <w:noProof/>
        </w:rPr>
        <w:t> </w:t>
      </w:r>
      <w:r w:rsidR="00470D34" w:rsidRPr="004065D1">
        <w:rPr>
          <w:rFonts w:ascii="Verdana" w:hAnsi="Verdana" w:cs="Arial"/>
        </w:rPr>
        <w:fldChar w:fldCharType="end"/>
      </w:r>
      <w:bookmarkEnd w:id="10"/>
    </w:p>
    <w:p w14:paraId="09A79324" w14:textId="77777777" w:rsidR="00E97D83" w:rsidRPr="004065D1" w:rsidRDefault="000A5C5E" w:rsidP="000A5C5E">
      <w:pPr>
        <w:numPr>
          <w:ilvl w:val="0"/>
          <w:numId w:val="9"/>
        </w:numPr>
        <w:spacing w:after="120"/>
        <w:ind w:left="284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auf dem Gebinde und dem technischen Merkblatt von SMP-Kl</w:t>
      </w:r>
      <w:r w:rsidR="004C728D" w:rsidRPr="004065D1">
        <w:rPr>
          <w:rFonts w:ascii="Verdana" w:hAnsi="Verdana" w:cs="Arial"/>
        </w:rPr>
        <w:t>e</w:t>
      </w:r>
      <w:r w:rsidRPr="004065D1">
        <w:rPr>
          <w:rFonts w:ascii="Verdana" w:hAnsi="Verdana" w:cs="Arial"/>
        </w:rPr>
        <w:t>bstoffen sind ferner folgende Hinweise in gut lesbarer Form angebracht (vergleichbare Formulierungen sind zugelassen):</w:t>
      </w:r>
    </w:p>
    <w:p w14:paraId="7CC46FAA" w14:textId="77777777" w:rsidR="009360B2" w:rsidRDefault="004C728D" w:rsidP="009360B2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</w:t>
      </w:r>
      <w:r w:rsidR="000A5C5E" w:rsidRPr="004065D1">
        <w:rPr>
          <w:rFonts w:ascii="Verdana" w:hAnsi="Verdana" w:cs="Arial"/>
        </w:rPr>
        <w:t>Beim Abbindeprozess kommt es zur Abspaltung von Methanol</w:t>
      </w:r>
      <w:r w:rsidRPr="004065D1">
        <w:rPr>
          <w:rFonts w:ascii="Verdana" w:hAnsi="Verdana" w:cs="Arial"/>
        </w:rPr>
        <w:t>“</w:t>
      </w:r>
    </w:p>
    <w:p w14:paraId="16FCD7AD" w14:textId="77777777" w:rsidR="009360B2" w:rsidRDefault="009360B2" w:rsidP="009360B2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9360B2">
        <w:rPr>
          <w:rFonts w:ascii="Verdana" w:hAnsi="Verdana"/>
        </w:rPr>
        <w:t>„Bei der Verarbeitung dauerhaft lüften"</w:t>
      </w:r>
    </w:p>
    <w:p w14:paraId="7CEAD8B1" w14:textId="77777777" w:rsidR="009360B2" w:rsidRPr="009360B2" w:rsidRDefault="009360B2" w:rsidP="009360B2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9360B2">
        <w:rPr>
          <w:rFonts w:ascii="Verdana" w:hAnsi="Verdana"/>
        </w:rPr>
        <w:t>„Intensives Lüften nach der Bodenverlegung für mehrere Tage"</w:t>
      </w:r>
    </w:p>
    <w:p w14:paraId="5887FE21" w14:textId="77777777" w:rsidR="000A5C5E" w:rsidRPr="004065D1" w:rsidRDefault="004C728D" w:rsidP="00B4342F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</w:t>
      </w:r>
      <w:r w:rsidR="000A5C5E" w:rsidRPr="004065D1">
        <w:rPr>
          <w:rFonts w:ascii="Verdana" w:hAnsi="Verdana" w:cs="Arial"/>
        </w:rPr>
        <w:t>Schutzhandschuhe tragen</w:t>
      </w:r>
      <w:r w:rsidRPr="004065D1">
        <w:rPr>
          <w:rFonts w:ascii="Verdana" w:hAnsi="Verdana" w:cs="Arial"/>
        </w:rPr>
        <w:t>“</w:t>
      </w:r>
    </w:p>
    <w:p w14:paraId="742D0D54" w14:textId="77777777" w:rsidR="004C728D" w:rsidRPr="004065D1" w:rsidRDefault="004C728D" w:rsidP="004C728D">
      <w:pPr>
        <w:numPr>
          <w:ilvl w:val="0"/>
          <w:numId w:val="18"/>
        </w:numPr>
        <w:spacing w:after="120"/>
        <w:rPr>
          <w:rFonts w:ascii="Verdana" w:hAnsi="Verdana" w:cs="Arial"/>
        </w:rPr>
      </w:pPr>
      <w:r w:rsidRPr="004065D1">
        <w:rPr>
          <w:rFonts w:ascii="Verdana" w:hAnsi="Verdana" w:cs="Arial"/>
        </w:rPr>
        <w:t>auf dem Gebinde und dem technischen Merkblatt von Spachtelmassen sind ferner folgende Hinweise in gut lesbarer Form angebracht (vergleichbare Formulierungen sind zugelassen):</w:t>
      </w:r>
    </w:p>
    <w:p w14:paraId="7F654B72" w14:textId="77777777" w:rsidR="009360B2" w:rsidRPr="009360B2" w:rsidRDefault="009360B2" w:rsidP="009360B2">
      <w:pPr>
        <w:numPr>
          <w:ilvl w:val="0"/>
          <w:numId w:val="10"/>
        </w:num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9360B2">
        <w:rPr>
          <w:rFonts w:ascii="Verdana" w:hAnsi="Verdana" w:cs="Arial"/>
        </w:rPr>
        <w:t>„Schutzhandschuhe tragen“</w:t>
      </w:r>
    </w:p>
    <w:p w14:paraId="6C0C3F09" w14:textId="77777777" w:rsidR="004C728D" w:rsidRPr="004065D1" w:rsidRDefault="004C728D" w:rsidP="000A5C5E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„</w:t>
      </w:r>
      <w:r w:rsidR="000A5C5E" w:rsidRPr="004065D1">
        <w:rPr>
          <w:rFonts w:ascii="Verdana" w:hAnsi="Verdana" w:cs="Arial"/>
        </w:rPr>
        <w:t>Lagerungsbedingungen: trocken und kühl lagern. Angebrochene Gebinde sind sofort luftdicht zu verschließen.</w:t>
      </w:r>
    </w:p>
    <w:p w14:paraId="2CDB2864" w14:textId="77777777" w:rsidR="000A5C5E" w:rsidRDefault="000A5C5E" w:rsidP="000A5C5E">
      <w:pPr>
        <w:numPr>
          <w:ilvl w:val="0"/>
          <w:numId w:val="10"/>
        </w:numPr>
        <w:spacing w:after="120"/>
        <w:ind w:left="568" w:hanging="284"/>
        <w:rPr>
          <w:rFonts w:ascii="Verdana" w:hAnsi="Verdana" w:cs="Arial"/>
        </w:rPr>
      </w:pPr>
      <w:r w:rsidRPr="004065D1">
        <w:rPr>
          <w:rFonts w:ascii="Verdana" w:hAnsi="Verdana" w:cs="Arial"/>
        </w:rPr>
        <w:t>Auf dem technischen Blatt von zementären Spachtelmassen ist die Haltbarkeitsdauer und auf den Gebinden</w:t>
      </w:r>
      <w:r w:rsidR="00A44073" w:rsidRPr="004065D1">
        <w:rPr>
          <w:rFonts w:ascii="Verdana" w:hAnsi="Verdana" w:cs="Arial"/>
        </w:rPr>
        <w:t xml:space="preserve"> die Mindesthaltbarkeit an</w:t>
      </w:r>
      <w:r w:rsidR="00E10439" w:rsidRPr="004065D1">
        <w:rPr>
          <w:rFonts w:ascii="Verdana" w:hAnsi="Verdana" w:cs="Arial"/>
        </w:rPr>
        <w:t>ge</w:t>
      </w:r>
      <w:r w:rsidR="00A44073" w:rsidRPr="004065D1">
        <w:rPr>
          <w:rFonts w:ascii="Verdana" w:hAnsi="Verdana" w:cs="Arial"/>
        </w:rPr>
        <w:t>geben.</w:t>
      </w:r>
    </w:p>
    <w:p w14:paraId="6EA9625C" w14:textId="77777777" w:rsidR="009360B2" w:rsidRPr="009360B2" w:rsidRDefault="00EA711C" w:rsidP="009360B2">
      <w:pPr>
        <w:numPr>
          <w:ilvl w:val="0"/>
          <w:numId w:val="18"/>
        </w:numPr>
        <w:spacing w:after="120"/>
        <w:rPr>
          <w:rFonts w:ascii="Verdana" w:hAnsi="Verdana" w:cs="Arial"/>
        </w:rPr>
      </w:pPr>
      <w:r>
        <w:rPr>
          <w:rFonts w:ascii="Verdana" w:hAnsi="Verdana" w:cs="Arial"/>
        </w:rPr>
        <w:t>z</w:t>
      </w:r>
      <w:r w:rsidR="009360B2" w:rsidRPr="009360B2">
        <w:rPr>
          <w:rFonts w:ascii="Verdana" w:hAnsi="Verdana" w:cs="Arial"/>
        </w:rPr>
        <w:t>usätzliche Hinweise für die mit GHS05 oder GHS07 gekennzeichneten Produkte (</w:t>
      </w:r>
      <w:proofErr w:type="gramStart"/>
      <w:r w:rsidR="009360B2" w:rsidRPr="009360B2">
        <w:rPr>
          <w:rFonts w:ascii="Verdana" w:hAnsi="Verdana" w:cs="Arial"/>
        </w:rPr>
        <w:t>ver</w:t>
      </w:r>
      <w:r w:rsidR="009360B2">
        <w:rPr>
          <w:rFonts w:ascii="Verdana" w:hAnsi="Verdana" w:cs="Arial"/>
        </w:rPr>
        <w:t xml:space="preserve">  </w:t>
      </w:r>
      <w:r w:rsidR="009360B2" w:rsidRPr="009360B2">
        <w:rPr>
          <w:rFonts w:ascii="Verdana" w:hAnsi="Verdana" w:cs="Arial"/>
        </w:rPr>
        <w:t>gleichbare</w:t>
      </w:r>
      <w:proofErr w:type="gramEnd"/>
      <w:r w:rsidR="009360B2" w:rsidRPr="009360B2">
        <w:rPr>
          <w:rFonts w:ascii="Verdana" w:hAnsi="Verdana" w:cs="Arial"/>
        </w:rPr>
        <w:t xml:space="preserve"> Formulierungen bzw. P-Sätze sind zugelassen)</w:t>
      </w:r>
      <w:r>
        <w:rPr>
          <w:rFonts w:ascii="Verdana" w:hAnsi="Verdana" w:cs="Arial"/>
        </w:rPr>
        <w:t xml:space="preserve"> angebracht werden</w:t>
      </w:r>
      <w:r w:rsidR="009360B2" w:rsidRPr="009360B2">
        <w:rPr>
          <w:rFonts w:ascii="Verdana" w:hAnsi="Verdana" w:cs="Arial"/>
        </w:rPr>
        <w:t>:</w:t>
      </w:r>
    </w:p>
    <w:p w14:paraId="732F620C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„Tragen Sie eine Schutzbrille.“</w:t>
      </w:r>
    </w:p>
    <w:p w14:paraId="7BD165A9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„Sollte der Kleber oder Verlegewerkstoff mit Ihren Augen in Berührung kommen, sofort mit viel Wasser auswaschen und Augenarzt aufsuchen.“</w:t>
      </w:r>
    </w:p>
    <w:p w14:paraId="2B35F59D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„Schützen Sie Ihre Hände mit wasserdichten, robusten Handschuhen.“</w:t>
      </w:r>
    </w:p>
    <w:p w14:paraId="501C4D31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„Tragen Sie lange Hosen.“</w:t>
      </w:r>
    </w:p>
    <w:p w14:paraId="68CA43BD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lastRenderedPageBreak/>
        <w:t>„Vermeiden Sie längeren Hautkontakt mit dem Kleber oder Verlegewerkstoff. Betroffene Hautteile sind sofort gründlich mit Wasser zu säubern.“</w:t>
      </w:r>
    </w:p>
    <w:p w14:paraId="32959BED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„Je länger frischer Kleber oder Verlegewerkstoff auf Ihrer Haut verbleibt, umso größer ist die Gefahr von ernsten Hautschäden.“</w:t>
      </w:r>
    </w:p>
    <w:p w14:paraId="308BAD03" w14:textId="77777777" w:rsidR="009360B2" w:rsidRPr="009360B2" w:rsidRDefault="009360B2" w:rsidP="00EA711C">
      <w:pPr>
        <w:numPr>
          <w:ilvl w:val="0"/>
          <w:numId w:val="21"/>
        </w:num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„Kinder von frischem Kleber oder Verlegewerkstoff fernhalten.“</w:t>
      </w:r>
    </w:p>
    <w:p w14:paraId="797924BA" w14:textId="77777777" w:rsidR="009360B2" w:rsidRDefault="009360B2" w:rsidP="00EA711C">
      <w:pPr>
        <w:spacing w:after="120"/>
        <w:rPr>
          <w:rFonts w:ascii="Verdana" w:hAnsi="Verdana" w:cs="Arial"/>
        </w:rPr>
      </w:pPr>
      <w:r w:rsidRPr="009360B2">
        <w:rPr>
          <w:rFonts w:ascii="Verdana" w:hAnsi="Verdana" w:cs="Arial"/>
        </w:rPr>
        <w:t>Auf dem technischen Merkblatt von den mit GHS05 oder GHS07 gekennzeichneten Produkte ist die Haltbarkeitsdauer und auf den Gebinden die Mindesthaltbarkeit anzugeben.</w:t>
      </w:r>
    </w:p>
    <w:p w14:paraId="3782EF34" w14:textId="77777777" w:rsidR="001B79A8" w:rsidRDefault="001B79A8" w:rsidP="00EA711C">
      <w:pPr>
        <w:spacing w:after="120"/>
        <w:rPr>
          <w:rFonts w:ascii="Verdana" w:hAnsi="Verdana" w:cs="Arial"/>
        </w:rPr>
      </w:pPr>
    </w:p>
    <w:p w14:paraId="351F6CA4" w14:textId="77777777" w:rsidR="00412A1C" w:rsidRDefault="00412A1C" w:rsidP="00EA711C">
      <w:pPr>
        <w:spacing w:after="120"/>
        <w:rPr>
          <w:rFonts w:ascii="Verdana" w:hAnsi="Verdana" w:cs="Arial"/>
        </w:rPr>
      </w:pPr>
    </w:p>
    <w:p w14:paraId="1197A5C0" w14:textId="77777777" w:rsidR="001B79A8" w:rsidRPr="008E34ED" w:rsidRDefault="001B79A8" w:rsidP="001B79A8">
      <w:pPr>
        <w:tabs>
          <w:tab w:val="left" w:pos="567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Verdana" w:hAnsi="Verdana" w:cs="Arial"/>
          <w:lang w:eastAsia="en-US"/>
        </w:rPr>
      </w:pPr>
      <w:r>
        <w:rPr>
          <w:rFonts w:ascii="Verdana" w:hAnsi="Verdana" w:cs="Arial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Kontrollkästchen1"/>
      <w:r>
        <w:rPr>
          <w:rFonts w:ascii="Verdana" w:hAnsi="Verdana" w:cs="Arial"/>
          <w:lang w:eastAsia="en-US"/>
        </w:rPr>
        <w:instrText xml:space="preserve"> FORMCHECKBOX </w:instrText>
      </w:r>
      <w:r>
        <w:rPr>
          <w:rFonts w:ascii="Verdana" w:hAnsi="Verdana" w:cs="Arial"/>
          <w:lang w:eastAsia="en-US"/>
        </w:rPr>
      </w:r>
      <w:r>
        <w:rPr>
          <w:rFonts w:ascii="Verdana" w:hAnsi="Verdana" w:cs="Arial"/>
          <w:lang w:eastAsia="en-US"/>
        </w:rPr>
        <w:fldChar w:fldCharType="separate"/>
      </w:r>
      <w:r>
        <w:rPr>
          <w:rFonts w:ascii="Verdana" w:hAnsi="Verdana" w:cs="Arial"/>
          <w:lang w:eastAsia="en-US"/>
        </w:rPr>
        <w:fldChar w:fldCharType="end"/>
      </w:r>
      <w:bookmarkEnd w:id="11"/>
      <w:r>
        <w:rPr>
          <w:rFonts w:ascii="Verdana" w:hAnsi="Verdana" w:cs="Arial"/>
          <w:lang w:eastAsia="en-US"/>
        </w:rPr>
        <w:tab/>
      </w:r>
      <w:r w:rsidRPr="008E34ED">
        <w:rPr>
          <w:rFonts w:ascii="Verdana" w:hAnsi="Verdana" w:cs="Arial"/>
          <w:lang w:eastAsia="en-US"/>
        </w:rPr>
        <w:t xml:space="preserve">Wir erklären, dass </w:t>
      </w:r>
      <w:r w:rsidR="006255D6">
        <w:rPr>
          <w:rFonts w:ascii="Verdana" w:hAnsi="Verdana" w:cs="Arial"/>
          <w:lang w:eastAsia="en-US"/>
        </w:rPr>
        <w:t>das Produkt</w:t>
      </w:r>
      <w:r w:rsidRPr="008E34ED">
        <w:rPr>
          <w:rFonts w:ascii="Verdana" w:hAnsi="Verdana" w:cs="Arial"/>
          <w:lang w:eastAsia="en-US"/>
        </w:rPr>
        <w:t xml:space="preserve"> </w:t>
      </w:r>
      <w:r w:rsidRPr="008E34ED">
        <w:rPr>
          <w:rFonts w:ascii="Verdana" w:hAnsi="Verdana" w:cs="Arial"/>
          <w:b/>
          <w:lang w:eastAsia="en-US"/>
        </w:rPr>
        <w:t>keine</w:t>
      </w:r>
      <w:r w:rsidR="006255D6">
        <w:rPr>
          <w:rFonts w:ascii="Verdana" w:hAnsi="Verdana" w:cs="Arial"/>
          <w:lang w:eastAsia="en-US"/>
        </w:rPr>
        <w:t xml:space="preserve"> Konservierungsmittel enthält</w:t>
      </w:r>
    </w:p>
    <w:p w14:paraId="01BE65E2" w14:textId="77777777" w:rsidR="001B79A8" w:rsidRPr="008E34ED" w:rsidRDefault="001B79A8" w:rsidP="001B79A8">
      <w:pPr>
        <w:tabs>
          <w:tab w:val="left" w:pos="567"/>
        </w:tabs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lang w:eastAsia="en-US"/>
        </w:rPr>
      </w:pPr>
      <w:r>
        <w:rPr>
          <w:rFonts w:ascii="Verdana" w:hAnsi="Verdana" w:cs="Arial"/>
          <w:lang w:eastAsia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lang w:eastAsia="en-US"/>
        </w:rPr>
        <w:instrText xml:space="preserve"> FORMCHECKBOX </w:instrText>
      </w:r>
      <w:r>
        <w:rPr>
          <w:rFonts w:ascii="Verdana" w:hAnsi="Verdana" w:cs="Arial"/>
          <w:lang w:eastAsia="en-US"/>
        </w:rPr>
      </w:r>
      <w:r>
        <w:rPr>
          <w:rFonts w:ascii="Verdana" w:hAnsi="Verdana" w:cs="Arial"/>
          <w:lang w:eastAsia="en-US"/>
        </w:rPr>
        <w:fldChar w:fldCharType="separate"/>
      </w:r>
      <w:r>
        <w:rPr>
          <w:rFonts w:ascii="Verdana" w:hAnsi="Verdana" w:cs="Arial"/>
          <w:lang w:eastAsia="en-US"/>
        </w:rPr>
        <w:fldChar w:fldCharType="end"/>
      </w:r>
      <w:r>
        <w:rPr>
          <w:rFonts w:ascii="Verdana" w:hAnsi="Verdana" w:cs="Arial"/>
          <w:lang w:eastAsia="en-US"/>
        </w:rPr>
        <w:tab/>
      </w:r>
      <w:r w:rsidRPr="008E34ED">
        <w:rPr>
          <w:rFonts w:ascii="Verdana" w:hAnsi="Verdana" w:cs="Arial"/>
          <w:lang w:eastAsia="en-US"/>
        </w:rPr>
        <w:t xml:space="preserve">Wir erklären, dass </w:t>
      </w:r>
      <w:r w:rsidR="006255D6">
        <w:rPr>
          <w:rFonts w:ascii="Verdana" w:hAnsi="Verdana" w:cs="Arial"/>
          <w:lang w:eastAsia="en-US"/>
        </w:rPr>
        <w:t>das Produkt</w:t>
      </w:r>
      <w:r w:rsidRPr="008E34ED">
        <w:rPr>
          <w:rFonts w:ascii="Verdana" w:hAnsi="Verdana" w:cs="Arial"/>
          <w:lang w:eastAsia="en-US"/>
        </w:rPr>
        <w:t xml:space="preserve"> </w:t>
      </w:r>
      <w:r w:rsidRPr="008E34ED">
        <w:rPr>
          <w:rFonts w:ascii="Verdana" w:hAnsi="Verdana" w:cs="Arial"/>
          <w:b/>
          <w:lang w:eastAsia="en-US"/>
        </w:rPr>
        <w:t>folgende Konservierungsmittel</w:t>
      </w:r>
      <w:r w:rsidRPr="008E34ED">
        <w:rPr>
          <w:rFonts w:ascii="Verdana" w:hAnsi="Verdana" w:cs="Arial"/>
          <w:lang w:eastAsia="en-US"/>
        </w:rPr>
        <w:t xml:space="preserve"> enth</w:t>
      </w:r>
      <w:r w:rsidR="006255D6">
        <w:rPr>
          <w:rFonts w:ascii="Verdana" w:hAnsi="Verdana" w:cs="Arial"/>
          <w:lang w:eastAsia="en-US"/>
        </w:rPr>
        <w:t>ält</w:t>
      </w:r>
      <w:r w:rsidRPr="008E34ED">
        <w:rPr>
          <w:rFonts w:ascii="Verdana" w:eastAsia="Calibri" w:hAnsi="Verdana" w:cs="Arial"/>
          <w:lang w:eastAsia="en-US"/>
        </w:rPr>
        <w:t xml:space="preserve"> *</w:t>
      </w:r>
    </w:p>
    <w:tbl>
      <w:tblPr>
        <w:tblW w:w="929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3"/>
        <w:gridCol w:w="2126"/>
        <w:gridCol w:w="2835"/>
      </w:tblGrid>
      <w:tr w:rsidR="001B79A8" w:rsidRPr="008E34ED" w14:paraId="0129A2EA" w14:textId="77777777" w:rsidTr="00F22698">
        <w:tc>
          <w:tcPr>
            <w:tcW w:w="4333" w:type="dxa"/>
            <w:shd w:val="clear" w:color="auto" w:fill="auto"/>
            <w:vAlign w:val="center"/>
          </w:tcPr>
          <w:p w14:paraId="00574C3F" w14:textId="77777777" w:rsidR="001B79A8" w:rsidRPr="008E34ED" w:rsidRDefault="001B79A8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jc w:val="center"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8E34ED">
              <w:rPr>
                <w:rFonts w:ascii="Verdana" w:eastAsia="Calibri" w:hAnsi="Verdana" w:cs="Arial"/>
                <w:lang w:eastAsia="en-US"/>
              </w:rPr>
              <w:t>Stoff- oder Gemisch</w:t>
            </w:r>
          </w:p>
          <w:p w14:paraId="3014C8C2" w14:textId="77777777" w:rsidR="001B79A8" w:rsidRPr="008E34ED" w:rsidRDefault="001B79A8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jc w:val="center"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8E34ED">
              <w:rPr>
                <w:rFonts w:ascii="Verdana" w:eastAsia="Calibri" w:hAnsi="Verdana" w:cs="Arial"/>
                <w:lang w:eastAsia="en-US"/>
              </w:rPr>
              <w:t>(Übliche Abkürzungen können verwendet werden)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6689F9" w14:textId="77777777" w:rsidR="001B79A8" w:rsidRPr="008E34ED" w:rsidRDefault="001B79A8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jc w:val="center"/>
              <w:textAlignment w:val="auto"/>
              <w:rPr>
                <w:rFonts w:ascii="Verdana" w:eastAsia="Calibri" w:hAnsi="Verdana" w:cs="Arial"/>
                <w:lang w:val="en-US" w:eastAsia="en-US"/>
              </w:rPr>
            </w:pPr>
            <w:r w:rsidRPr="008E34ED">
              <w:rPr>
                <w:rFonts w:ascii="Verdana" w:eastAsia="Calibri" w:hAnsi="Verdana" w:cs="Arial"/>
                <w:lang w:val="en-US" w:eastAsia="en-US"/>
              </w:rPr>
              <w:t>CAS-Nr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7D453" w14:textId="77777777" w:rsidR="001B79A8" w:rsidRPr="008E34ED" w:rsidRDefault="001B79A8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jc w:val="center"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8E34ED">
              <w:rPr>
                <w:rFonts w:ascii="Verdana" w:eastAsia="Calibri" w:hAnsi="Verdana" w:cs="Arial"/>
                <w:lang w:eastAsia="en-US"/>
              </w:rPr>
              <w:t>Konzentration</w:t>
            </w:r>
          </w:p>
          <w:p w14:paraId="0D2936D8" w14:textId="77777777" w:rsidR="001B79A8" w:rsidRPr="008E34ED" w:rsidRDefault="001B79A8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jc w:val="center"/>
              <w:textAlignment w:val="auto"/>
              <w:rPr>
                <w:rFonts w:ascii="Verdana" w:eastAsia="Calibri" w:hAnsi="Verdana" w:cs="Arial"/>
                <w:lang w:eastAsia="en-US"/>
              </w:rPr>
            </w:pPr>
            <w:r w:rsidRPr="008E34ED">
              <w:rPr>
                <w:rFonts w:ascii="Verdana" w:eastAsia="Calibri" w:hAnsi="Verdana" w:cs="Arial"/>
                <w:lang w:eastAsia="en-US"/>
              </w:rPr>
              <w:t>(% w/w) in den Produkten</w:t>
            </w:r>
          </w:p>
        </w:tc>
      </w:tr>
      <w:tr w:rsidR="001B79A8" w:rsidRPr="008E34ED" w14:paraId="3B104256" w14:textId="77777777" w:rsidTr="00F22698">
        <w:trPr>
          <w:trHeight w:val="340"/>
        </w:trPr>
        <w:tc>
          <w:tcPr>
            <w:tcW w:w="4333" w:type="dxa"/>
            <w:shd w:val="clear" w:color="auto" w:fill="auto"/>
          </w:tcPr>
          <w:p w14:paraId="355B8A97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</w:instrText>
            </w:r>
            <w:bookmarkStart w:id="12" w:name="Text22"/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  <w:bookmarkEnd w:id="12"/>
          </w:p>
        </w:tc>
        <w:tc>
          <w:tcPr>
            <w:tcW w:w="2126" w:type="dxa"/>
            <w:shd w:val="clear" w:color="auto" w:fill="auto"/>
          </w:tcPr>
          <w:p w14:paraId="13E09F0F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2B42C1C4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1B79A8" w:rsidRPr="008E34ED" w14:paraId="6AF1785F" w14:textId="77777777" w:rsidTr="00F22698">
        <w:trPr>
          <w:trHeight w:val="340"/>
        </w:trPr>
        <w:tc>
          <w:tcPr>
            <w:tcW w:w="4333" w:type="dxa"/>
            <w:shd w:val="clear" w:color="auto" w:fill="auto"/>
          </w:tcPr>
          <w:p w14:paraId="79CDB7AD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640C7144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4C621CA3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1B79A8" w:rsidRPr="008E34ED" w14:paraId="12600438" w14:textId="77777777" w:rsidTr="00F22698">
        <w:trPr>
          <w:trHeight w:val="340"/>
        </w:trPr>
        <w:tc>
          <w:tcPr>
            <w:tcW w:w="4333" w:type="dxa"/>
            <w:shd w:val="clear" w:color="auto" w:fill="auto"/>
          </w:tcPr>
          <w:p w14:paraId="4CA3C893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4252972E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757E8923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1B79A8" w:rsidRPr="008E34ED" w14:paraId="5AFABC3B" w14:textId="77777777" w:rsidTr="00F22698">
        <w:trPr>
          <w:trHeight w:val="340"/>
        </w:trPr>
        <w:tc>
          <w:tcPr>
            <w:tcW w:w="4333" w:type="dxa"/>
            <w:shd w:val="clear" w:color="auto" w:fill="auto"/>
          </w:tcPr>
          <w:p w14:paraId="088E9F9B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628DA6D1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6F4591E4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1B79A8" w:rsidRPr="008E34ED" w14:paraId="7DF1C767" w14:textId="77777777" w:rsidTr="00F22698">
        <w:trPr>
          <w:trHeight w:val="340"/>
        </w:trPr>
        <w:tc>
          <w:tcPr>
            <w:tcW w:w="4333" w:type="dxa"/>
            <w:shd w:val="clear" w:color="auto" w:fill="auto"/>
          </w:tcPr>
          <w:p w14:paraId="60140C8E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7C329DB7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3CD97888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1B79A8" w:rsidRPr="008E34ED" w14:paraId="16DB31D5" w14:textId="77777777" w:rsidTr="00F22698">
        <w:trPr>
          <w:trHeight w:val="340"/>
        </w:trPr>
        <w:tc>
          <w:tcPr>
            <w:tcW w:w="4333" w:type="dxa"/>
            <w:shd w:val="clear" w:color="auto" w:fill="auto"/>
          </w:tcPr>
          <w:p w14:paraId="3F7BBDFE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0934919E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40C313CB" w14:textId="77777777" w:rsidR="001B79A8" w:rsidRPr="008E34ED" w:rsidRDefault="00412A1C" w:rsidP="00F22698">
            <w:pPr>
              <w:tabs>
                <w:tab w:val="left" w:pos="567"/>
              </w:tabs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Verdana" w:eastAsia="Calibri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Verdana" w:eastAsia="Calibri" w:hAnsi="Verdana" w:cs="Arial"/>
                <w:sz w:val="22"/>
                <w:szCs w:val="22"/>
                <w:lang w:eastAsia="en-US"/>
              </w:rPr>
              <w:fldChar w:fldCharType="end"/>
            </w:r>
          </w:p>
        </w:tc>
      </w:tr>
    </w:tbl>
    <w:p w14:paraId="72137F1C" w14:textId="77777777" w:rsidR="001B79A8" w:rsidRPr="008E34ED" w:rsidRDefault="001B79A8" w:rsidP="00412A1C">
      <w:pPr>
        <w:tabs>
          <w:tab w:val="left" w:pos="567"/>
        </w:tabs>
        <w:overflowPunct/>
        <w:autoSpaceDE/>
        <w:autoSpaceDN/>
        <w:adjustRightInd/>
        <w:spacing w:before="120" w:after="120"/>
        <w:ind w:left="113" w:hanging="113"/>
        <w:jc w:val="both"/>
        <w:textAlignment w:val="auto"/>
        <w:rPr>
          <w:rFonts w:ascii="Verdana" w:hAnsi="Verdana" w:cs="Arial"/>
          <w:lang w:eastAsia="en-US"/>
        </w:rPr>
      </w:pPr>
      <w:r w:rsidRPr="008E34ED">
        <w:rPr>
          <w:rFonts w:ascii="Verdana" w:hAnsi="Verdana" w:cs="Arial"/>
          <w:lang w:eastAsia="en-US"/>
        </w:rPr>
        <w:t>*</w:t>
      </w:r>
      <w:r w:rsidR="00412A1C">
        <w:rPr>
          <w:rFonts w:ascii="Verdana" w:hAnsi="Verdana" w:cs="Arial"/>
          <w:lang w:eastAsia="en-US"/>
        </w:rPr>
        <w:t xml:space="preserve">zulässig sind die im </w:t>
      </w:r>
      <w:r w:rsidR="00412A1C" w:rsidRPr="00412A1C">
        <w:rPr>
          <w:rFonts w:ascii="Verdana" w:hAnsi="Verdana" w:cs="Arial"/>
          <w:lang w:eastAsia="en-US"/>
        </w:rPr>
        <w:t>Anhang C "Liste der zulässigen Topfkonservierer" genannten To</w:t>
      </w:r>
      <w:r w:rsidR="00412A1C">
        <w:rPr>
          <w:rFonts w:ascii="Verdana" w:hAnsi="Verdana" w:cs="Arial"/>
          <w:lang w:eastAsia="en-US"/>
        </w:rPr>
        <w:t>pf</w:t>
      </w:r>
      <w:r w:rsidR="00412A1C" w:rsidRPr="00412A1C">
        <w:rPr>
          <w:rFonts w:ascii="Verdana" w:hAnsi="Verdana" w:cs="Arial"/>
          <w:lang w:eastAsia="en-US"/>
        </w:rPr>
        <w:t>konservierer für wässrige Verlegewerkstoffe mit den dort genannten Gehalten.</w:t>
      </w:r>
    </w:p>
    <w:p w14:paraId="710040FE" w14:textId="77777777" w:rsidR="001B79A8" w:rsidRPr="004065D1" w:rsidRDefault="001B79A8" w:rsidP="00EA711C">
      <w:pPr>
        <w:spacing w:after="120"/>
        <w:rPr>
          <w:rFonts w:ascii="Verdana" w:hAnsi="Verdana" w:cs="Arial"/>
        </w:rPr>
      </w:pPr>
    </w:p>
    <w:p w14:paraId="31CA38CD" w14:textId="77777777" w:rsidR="000A5C5E" w:rsidRPr="004065D1" w:rsidRDefault="000A5C5E">
      <w:pPr>
        <w:rPr>
          <w:rFonts w:ascii="Verdana" w:hAnsi="Verdana" w:cs="Arial"/>
        </w:rPr>
      </w:pPr>
    </w:p>
    <w:p w14:paraId="35F1D2EF" w14:textId="77777777" w:rsidR="00E97D83" w:rsidRPr="004065D1" w:rsidRDefault="00E97D83">
      <w:pPr>
        <w:rPr>
          <w:rFonts w:ascii="Verdana" w:hAnsi="Verdana" w:cs="Arial"/>
          <w:u w:val="single"/>
        </w:rPr>
      </w:pPr>
      <w:r w:rsidRPr="004065D1">
        <w:rPr>
          <w:rFonts w:ascii="Verdana" w:hAnsi="Verdana" w:cs="Arial"/>
          <w:u w:val="single"/>
        </w:rPr>
        <w:t>Anlagen</w:t>
      </w:r>
    </w:p>
    <w:p w14:paraId="1935F916" w14:textId="77777777" w:rsidR="00EA711C" w:rsidRDefault="00E97D83" w:rsidP="00CC61EE">
      <w:pPr>
        <w:spacing w:after="120"/>
        <w:ind w:left="1276" w:hanging="1276"/>
        <w:rPr>
          <w:rFonts w:ascii="Verdana" w:hAnsi="Verdana" w:cs="Arial"/>
        </w:rPr>
      </w:pPr>
      <w:r w:rsidRPr="004065D1">
        <w:rPr>
          <w:rFonts w:ascii="Verdana" w:hAnsi="Verdana" w:cs="Arial"/>
        </w:rPr>
        <w:t>Anlage 2:</w:t>
      </w:r>
      <w:r w:rsidRPr="004065D1">
        <w:rPr>
          <w:rFonts w:ascii="Verdana" w:hAnsi="Verdana" w:cs="Arial"/>
        </w:rPr>
        <w:tab/>
      </w:r>
      <w:r w:rsidR="00EA711C" w:rsidRPr="004065D1">
        <w:rPr>
          <w:rFonts w:ascii="Verdana" w:hAnsi="Verdana" w:cs="Arial"/>
        </w:rPr>
        <w:t xml:space="preserve">Auflistung der verwendeten Rohstoffe </w:t>
      </w:r>
      <w:r w:rsidR="005423DF">
        <w:rPr>
          <w:rFonts w:ascii="Verdana" w:hAnsi="Verdana" w:cs="Arial"/>
        </w:rPr>
        <w:t>(Excel-Liste, bitte digital übermitteln)</w:t>
      </w:r>
    </w:p>
    <w:p w14:paraId="46A187CD" w14:textId="77777777" w:rsidR="00E97D83" w:rsidRPr="004065D1" w:rsidRDefault="00E97D83">
      <w:pPr>
        <w:spacing w:after="120"/>
        <w:ind w:left="1276" w:hanging="1276"/>
        <w:rPr>
          <w:rFonts w:ascii="Verdana" w:hAnsi="Verdana" w:cs="Arial"/>
        </w:rPr>
      </w:pPr>
      <w:r w:rsidRPr="004065D1">
        <w:rPr>
          <w:rFonts w:ascii="Verdana" w:hAnsi="Verdana" w:cs="Arial"/>
        </w:rPr>
        <w:t>Anlage 3:</w:t>
      </w:r>
      <w:r w:rsidRPr="004065D1">
        <w:rPr>
          <w:rFonts w:ascii="Verdana" w:hAnsi="Verdana" w:cs="Arial"/>
        </w:rPr>
        <w:tab/>
        <w:t xml:space="preserve">Erklärung des Herstellers/Vertreibers von </w:t>
      </w:r>
      <w:r w:rsidR="00EA711C">
        <w:rPr>
          <w:rFonts w:ascii="Verdana" w:hAnsi="Verdana" w:cs="Arial"/>
        </w:rPr>
        <w:t>Vorprodukten</w:t>
      </w:r>
      <w:r w:rsidRPr="004065D1">
        <w:rPr>
          <w:rFonts w:ascii="Verdana" w:hAnsi="Verdana" w:cs="Arial"/>
        </w:rPr>
        <w:t xml:space="preserve"> (Abschnitt </w:t>
      </w:r>
      <w:r w:rsidR="0061578B">
        <w:rPr>
          <w:rFonts w:ascii="Verdana" w:hAnsi="Verdana" w:cs="Arial"/>
        </w:rPr>
        <w:t>3.4.1 – 3.4</w:t>
      </w:r>
      <w:r w:rsidR="00EA711C">
        <w:rPr>
          <w:rFonts w:ascii="Verdana" w:hAnsi="Verdana" w:cs="Arial"/>
        </w:rPr>
        <w:t>.5</w:t>
      </w:r>
      <w:r w:rsidRPr="004065D1">
        <w:rPr>
          <w:rFonts w:ascii="Verdana" w:hAnsi="Verdana" w:cs="Arial"/>
        </w:rPr>
        <w:t>)</w:t>
      </w:r>
    </w:p>
    <w:p w14:paraId="3DE38FE6" w14:textId="77777777" w:rsidR="00CC61EE" w:rsidRPr="004065D1" w:rsidRDefault="00E97D83" w:rsidP="00CC61EE">
      <w:pPr>
        <w:spacing w:after="120"/>
        <w:ind w:left="1276" w:hanging="1276"/>
        <w:rPr>
          <w:rFonts w:ascii="Verdana" w:hAnsi="Verdana" w:cs="Arial"/>
        </w:rPr>
      </w:pPr>
      <w:r w:rsidRPr="004065D1">
        <w:rPr>
          <w:rFonts w:ascii="Verdana" w:hAnsi="Verdana" w:cs="Arial"/>
        </w:rPr>
        <w:t>Anlage 4:</w:t>
      </w:r>
      <w:r w:rsidRPr="004065D1">
        <w:rPr>
          <w:rFonts w:ascii="Verdana" w:hAnsi="Verdana" w:cs="Arial"/>
        </w:rPr>
        <w:tab/>
      </w:r>
      <w:r w:rsidR="00092A2E">
        <w:rPr>
          <w:rFonts w:ascii="Verdana" w:hAnsi="Verdana" w:cs="Arial"/>
        </w:rPr>
        <w:t>Sicherheitsdatenblä</w:t>
      </w:r>
      <w:r w:rsidR="009E630D">
        <w:rPr>
          <w:rFonts w:ascii="Verdana" w:hAnsi="Verdana" w:cs="Arial"/>
        </w:rPr>
        <w:t>tter von</w:t>
      </w:r>
      <w:r w:rsidR="00092A2E">
        <w:rPr>
          <w:rFonts w:ascii="Verdana" w:hAnsi="Verdana" w:cs="Arial"/>
        </w:rPr>
        <w:t xml:space="preserve"> Verlegewerkstoff und Vorprodukten</w:t>
      </w:r>
    </w:p>
    <w:p w14:paraId="5E144EE2" w14:textId="77777777" w:rsidR="00EA711C" w:rsidRPr="004065D1" w:rsidRDefault="00EA711C" w:rsidP="00EA711C">
      <w:pPr>
        <w:spacing w:after="120"/>
        <w:ind w:left="1276" w:hanging="1276"/>
        <w:rPr>
          <w:rFonts w:ascii="Verdana" w:hAnsi="Verdana" w:cs="Arial"/>
        </w:rPr>
      </w:pPr>
      <w:r w:rsidRPr="004065D1">
        <w:rPr>
          <w:rFonts w:ascii="Verdana" w:hAnsi="Verdana" w:cs="Arial"/>
        </w:rPr>
        <w:t>Prüfprotokolle zum Nachweis der Abschnitte 3.</w:t>
      </w:r>
      <w:r w:rsidR="0061578B">
        <w:rPr>
          <w:rFonts w:ascii="Verdana" w:hAnsi="Verdana" w:cs="Arial"/>
        </w:rPr>
        <w:t>2</w:t>
      </w:r>
      <w:r w:rsidRPr="004065D1">
        <w:rPr>
          <w:rFonts w:ascii="Verdana" w:hAnsi="Verdana" w:cs="Arial"/>
        </w:rPr>
        <w:t xml:space="preserve"> und </w:t>
      </w:r>
      <w:r>
        <w:rPr>
          <w:rFonts w:ascii="Verdana" w:hAnsi="Verdana" w:cs="Arial"/>
        </w:rPr>
        <w:t xml:space="preserve">ggf. </w:t>
      </w:r>
      <w:r w:rsidRPr="004065D1">
        <w:rPr>
          <w:rFonts w:ascii="Verdana" w:hAnsi="Verdana" w:cs="Arial"/>
        </w:rPr>
        <w:t>3.</w:t>
      </w:r>
      <w:r w:rsidR="0061578B">
        <w:rPr>
          <w:rFonts w:ascii="Verdana" w:hAnsi="Verdana" w:cs="Arial"/>
        </w:rPr>
        <w:t>3</w:t>
      </w:r>
    </w:p>
    <w:p w14:paraId="4C231642" w14:textId="77777777" w:rsidR="00EA711C" w:rsidRPr="004065D1" w:rsidRDefault="00EA711C">
      <w:pPr>
        <w:ind w:left="1276" w:hanging="1276"/>
        <w:rPr>
          <w:rFonts w:ascii="Verdana" w:hAnsi="Verdana" w:cs="Arial"/>
        </w:rPr>
      </w:pPr>
    </w:p>
    <w:p w14:paraId="7919B9DD" w14:textId="77777777" w:rsidR="00E97D83" w:rsidRPr="004065D1" w:rsidRDefault="00E97D83">
      <w:pPr>
        <w:rPr>
          <w:rFonts w:ascii="Verdana" w:hAnsi="Verdana" w:cs="Arial"/>
        </w:rPr>
      </w:pPr>
    </w:p>
    <w:p w14:paraId="6AFC55F5" w14:textId="77777777" w:rsidR="00E97D83" w:rsidRDefault="00E97D83" w:rsidP="0094188D">
      <w:pPr>
        <w:tabs>
          <w:tab w:val="left" w:pos="851"/>
          <w:tab w:val="left" w:pos="5812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2551"/>
        <w:gridCol w:w="5697"/>
      </w:tblGrid>
      <w:tr w:rsidR="004065D1" w:rsidRPr="00EC06FA" w14:paraId="2D10CFB0" w14:textId="77777777" w:rsidTr="00EC06F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8FD0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  <w:r w:rsidRPr="00EC06FA">
              <w:rPr>
                <w:rFonts w:ascii="Verdana" w:hAnsi="Verdana" w:cs="Arial"/>
              </w:rPr>
              <w:t>Ort: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1EC097D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  <w:r w:rsidRPr="00EC06FA"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EC06FA">
              <w:rPr>
                <w:rFonts w:ascii="Verdana" w:hAnsi="Verdana" w:cs="Arial"/>
              </w:rPr>
              <w:instrText xml:space="preserve"> FORMTEXT </w:instrText>
            </w:r>
            <w:r w:rsidRPr="00EC06FA">
              <w:rPr>
                <w:rFonts w:ascii="Verdana" w:hAnsi="Verdana" w:cs="Arial"/>
              </w:rPr>
            </w:r>
            <w:r w:rsidRPr="00EC06FA">
              <w:rPr>
                <w:rFonts w:ascii="Verdana" w:hAnsi="Verdana" w:cs="Arial"/>
              </w:rPr>
              <w:fldChar w:fldCharType="separate"/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5697" w:type="dxa"/>
            <w:vMerge w:val="restart"/>
            <w:shd w:val="clear" w:color="auto" w:fill="auto"/>
          </w:tcPr>
          <w:p w14:paraId="2734BBAE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</w:tr>
      <w:tr w:rsidR="004065D1" w:rsidRPr="00EC06FA" w14:paraId="2E16606E" w14:textId="77777777" w:rsidTr="00EC06F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C65BB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5D7AC20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5697" w:type="dxa"/>
            <w:vMerge/>
            <w:shd w:val="clear" w:color="auto" w:fill="auto"/>
          </w:tcPr>
          <w:p w14:paraId="3DF2FE66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</w:tr>
      <w:tr w:rsidR="004065D1" w:rsidRPr="00EC06FA" w14:paraId="5EF503F5" w14:textId="77777777" w:rsidTr="00EC06F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E197B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  <w:r w:rsidRPr="00EC06FA">
              <w:rPr>
                <w:rFonts w:ascii="Verdana" w:hAnsi="Verdana" w:cs="Arial"/>
              </w:rPr>
              <w:t>Datum: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FA43C08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  <w:r w:rsidRPr="00EC06FA">
              <w:rPr>
                <w:rFonts w:ascii="Verdana" w:hAnsi="Verdana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EC06FA">
              <w:rPr>
                <w:rFonts w:ascii="Verdana" w:hAnsi="Verdana" w:cs="Arial"/>
              </w:rPr>
              <w:instrText xml:space="preserve"> FORMTEXT </w:instrText>
            </w:r>
            <w:r w:rsidRPr="00EC06FA">
              <w:rPr>
                <w:rFonts w:ascii="Verdana" w:hAnsi="Verdana" w:cs="Arial"/>
              </w:rPr>
            </w:r>
            <w:r w:rsidRPr="00EC06FA">
              <w:rPr>
                <w:rFonts w:ascii="Verdana" w:hAnsi="Verdana" w:cs="Arial"/>
              </w:rPr>
              <w:fldChar w:fldCharType="separate"/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  <w:noProof/>
              </w:rPr>
              <w:t> </w:t>
            </w:r>
            <w:r w:rsidRPr="00EC06FA">
              <w:rPr>
                <w:rFonts w:ascii="Verdana" w:hAnsi="Verdana" w:cs="Arial"/>
              </w:rPr>
              <w:fldChar w:fldCharType="end"/>
            </w:r>
            <w:bookmarkEnd w:id="14"/>
          </w:p>
        </w:tc>
        <w:tc>
          <w:tcPr>
            <w:tcW w:w="5697" w:type="dxa"/>
            <w:vMerge/>
            <w:shd w:val="clear" w:color="auto" w:fill="auto"/>
          </w:tcPr>
          <w:p w14:paraId="7A9FC928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</w:tr>
      <w:tr w:rsidR="004065D1" w:rsidRPr="00EC06FA" w14:paraId="4ADDE570" w14:textId="77777777" w:rsidTr="00EC06F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5B4BA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81344E6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5697" w:type="dxa"/>
            <w:vMerge/>
            <w:shd w:val="clear" w:color="auto" w:fill="auto"/>
          </w:tcPr>
          <w:p w14:paraId="6646F2CF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</w:tr>
      <w:tr w:rsidR="004065D1" w:rsidRPr="00EC06FA" w14:paraId="61A74EB6" w14:textId="77777777" w:rsidTr="00EC06F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7C54A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E188C49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56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CAB5A5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</w:tr>
      <w:tr w:rsidR="004065D1" w:rsidRPr="00EC06FA" w14:paraId="5128D917" w14:textId="77777777" w:rsidTr="00EC06F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378CD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E44C3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</w:p>
        </w:tc>
        <w:tc>
          <w:tcPr>
            <w:tcW w:w="56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E60C315" w14:textId="77777777" w:rsidR="004065D1" w:rsidRPr="00EC06FA" w:rsidRDefault="004065D1" w:rsidP="00EC06FA">
            <w:pPr>
              <w:tabs>
                <w:tab w:val="left" w:pos="851"/>
                <w:tab w:val="left" w:pos="5812"/>
              </w:tabs>
              <w:rPr>
                <w:rFonts w:ascii="Verdana" w:hAnsi="Verdana" w:cs="Arial"/>
              </w:rPr>
            </w:pPr>
            <w:r w:rsidRPr="00EC06FA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14:paraId="271D26BE" w14:textId="77777777" w:rsidR="004065D1" w:rsidRPr="004065D1" w:rsidRDefault="004065D1">
      <w:pPr>
        <w:tabs>
          <w:tab w:val="left" w:pos="851"/>
          <w:tab w:val="left" w:pos="5812"/>
        </w:tabs>
        <w:rPr>
          <w:rFonts w:ascii="Verdana" w:hAnsi="Verdana" w:cs="Arial"/>
        </w:rPr>
      </w:pPr>
    </w:p>
    <w:sectPr w:rsidR="004065D1" w:rsidRPr="004065D1" w:rsidSect="008F7AA9">
      <w:headerReference w:type="default" r:id="rId7"/>
      <w:footerReference w:type="default" r:id="rId8"/>
      <w:footnotePr>
        <w:numStart w:val="2"/>
      </w:footnotePr>
      <w:pgSz w:w="11907" w:h="16840" w:code="9"/>
      <w:pgMar w:top="1531" w:right="1418" w:bottom="1134" w:left="1418" w:header="720" w:footer="7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D718F" w14:textId="77777777" w:rsidR="00A36CE0" w:rsidRDefault="00A36CE0">
      <w:r>
        <w:separator/>
      </w:r>
    </w:p>
  </w:endnote>
  <w:endnote w:type="continuationSeparator" w:id="0">
    <w:p w14:paraId="3E9B41E9" w14:textId="77777777" w:rsidR="00A36CE0" w:rsidRDefault="00A3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0F1F9" w14:textId="77777777" w:rsidR="006902E1" w:rsidRPr="004065D1" w:rsidRDefault="006902E1" w:rsidP="008F7AA9">
    <w:pPr>
      <w:pStyle w:val="Fuzeile"/>
      <w:numPr>
        <w:ilvl w:val="12"/>
        <w:numId w:val="0"/>
      </w:numPr>
      <w:rPr>
        <w:rFonts w:ascii="Verdana" w:hAnsi="Verdana"/>
      </w:rPr>
    </w:pPr>
    <w:r w:rsidRPr="004065D1">
      <w:rPr>
        <w:rFonts w:ascii="Verdana" w:hAnsi="Verdana" w:cs="Arial"/>
      </w:rPr>
      <w:t>Anlage 1</w:t>
    </w:r>
    <w:r w:rsidR="004065D1" w:rsidRPr="004065D1">
      <w:rPr>
        <w:rFonts w:ascii="Verdana" w:hAnsi="Verdana" w:cs="Arial"/>
      </w:rPr>
      <w:t xml:space="preserve"> zum Vertrag</w:t>
    </w:r>
    <w:r w:rsidRPr="004065D1">
      <w:rPr>
        <w:rFonts w:ascii="Verdana" w:hAnsi="Verdana" w:cs="Arial"/>
      </w:rPr>
      <w:tab/>
    </w:r>
    <w:r w:rsidRPr="004065D1">
      <w:rPr>
        <w:rStyle w:val="Seitenzahl"/>
        <w:rFonts w:ascii="Verdana" w:hAnsi="Verdana" w:cs="Arial"/>
      </w:rPr>
      <w:fldChar w:fldCharType="begin"/>
    </w:r>
    <w:r w:rsidRPr="004065D1">
      <w:rPr>
        <w:rStyle w:val="Seitenzahl"/>
        <w:rFonts w:ascii="Verdana" w:hAnsi="Verdana" w:cs="Arial"/>
      </w:rPr>
      <w:instrText xml:space="preserve"> PAGE </w:instrText>
    </w:r>
    <w:r w:rsidRPr="004065D1">
      <w:rPr>
        <w:rStyle w:val="Seitenzahl"/>
        <w:rFonts w:ascii="Verdana" w:hAnsi="Verdana" w:cs="Arial"/>
      </w:rPr>
      <w:fldChar w:fldCharType="separate"/>
    </w:r>
    <w:r w:rsidR="006255D6">
      <w:rPr>
        <w:rStyle w:val="Seitenzahl"/>
        <w:rFonts w:ascii="Verdana" w:hAnsi="Verdana" w:cs="Arial"/>
        <w:noProof/>
      </w:rPr>
      <w:t>3</w:t>
    </w:r>
    <w:r w:rsidRPr="004065D1">
      <w:rPr>
        <w:rStyle w:val="Seitenzahl"/>
        <w:rFonts w:ascii="Verdana" w:hAnsi="Verdana" w:cs="Arial"/>
      </w:rPr>
      <w:fldChar w:fldCharType="end"/>
    </w:r>
    <w:r w:rsidRPr="004065D1">
      <w:rPr>
        <w:rStyle w:val="Seitenzahl"/>
        <w:rFonts w:ascii="Verdana" w:hAnsi="Verdana" w:cs="Arial"/>
      </w:rPr>
      <w:t>/2</w:t>
    </w:r>
    <w:r w:rsidRPr="004065D1">
      <w:rPr>
        <w:rStyle w:val="Seitenzahl"/>
        <w:rFonts w:ascii="Verdana" w:hAnsi="Verdana" w:cs="Arial"/>
      </w:rPr>
      <w:tab/>
    </w:r>
    <w:r w:rsidR="004065D1" w:rsidRPr="004065D1">
      <w:rPr>
        <w:rStyle w:val="Seitenzahl"/>
        <w:rFonts w:ascii="Verdana" w:hAnsi="Verdana" w:cs="Arial"/>
      </w:rPr>
      <w:t>DE-</w:t>
    </w:r>
    <w:r w:rsidRPr="004065D1">
      <w:rPr>
        <w:rStyle w:val="Seitenzahl"/>
        <w:rFonts w:ascii="Verdana" w:hAnsi="Verdana" w:cs="Arial"/>
      </w:rPr>
      <w:t xml:space="preserve">UZ 113 Ausgabe </w:t>
    </w:r>
    <w:r w:rsidR="00BC33C9">
      <w:rPr>
        <w:rStyle w:val="Seitenzahl"/>
        <w:rFonts w:ascii="Verdana" w:hAnsi="Verdana" w:cs="Arial"/>
      </w:rPr>
      <w:t>Januar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E230B" w14:textId="77777777" w:rsidR="00A36CE0" w:rsidRDefault="00A36CE0">
      <w:r>
        <w:separator/>
      </w:r>
    </w:p>
  </w:footnote>
  <w:footnote w:type="continuationSeparator" w:id="0">
    <w:p w14:paraId="2135C7D3" w14:textId="77777777" w:rsidR="00A36CE0" w:rsidRDefault="00A36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018CC" w14:textId="77777777" w:rsidR="006902E1" w:rsidRDefault="003670ED" w:rsidP="00216310">
    <w:pPr>
      <w:pStyle w:val="Kopfzeile"/>
      <w:ind w:right="360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522F42E" wp14:editId="18FE561D">
          <wp:simplePos x="0" y="0"/>
          <wp:positionH relativeFrom="column">
            <wp:posOffset>5005070</wp:posOffset>
          </wp:positionH>
          <wp:positionV relativeFrom="paragraph">
            <wp:posOffset>-209550</wp:posOffset>
          </wp:positionV>
          <wp:extent cx="895350" cy="628650"/>
          <wp:effectExtent l="0" t="0" r="0" b="0"/>
          <wp:wrapNone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5700E80"/>
    <w:lvl w:ilvl="0">
      <w:numFmt w:val="bullet"/>
      <w:lvlText w:val="*"/>
      <w:lvlJc w:val="left"/>
    </w:lvl>
  </w:abstractNum>
  <w:abstractNum w:abstractNumId="1" w15:restartNumberingAfterBreak="0">
    <w:nsid w:val="02791CB0"/>
    <w:multiLevelType w:val="hybridMultilevel"/>
    <w:tmpl w:val="CA8AA7F2"/>
    <w:lvl w:ilvl="0" w:tplc="A49EC3EC">
      <w:start w:val="6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6BC19A5"/>
    <w:multiLevelType w:val="hybridMultilevel"/>
    <w:tmpl w:val="F9806ED6"/>
    <w:lvl w:ilvl="0" w:tplc="49440F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33AE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4" w15:restartNumberingAfterBreak="0">
    <w:nsid w:val="1C59275F"/>
    <w:multiLevelType w:val="hybridMultilevel"/>
    <w:tmpl w:val="56F2D6DE"/>
    <w:lvl w:ilvl="0" w:tplc="05700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F207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6" w15:restartNumberingAfterBreak="0">
    <w:nsid w:val="292C459E"/>
    <w:multiLevelType w:val="multilevel"/>
    <w:tmpl w:val="855461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2AC74E1B"/>
    <w:multiLevelType w:val="singleLevel"/>
    <w:tmpl w:val="32CC2B08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8" w15:restartNumberingAfterBreak="0">
    <w:nsid w:val="48CB6875"/>
    <w:multiLevelType w:val="multilevel"/>
    <w:tmpl w:val="F8FEB47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435ABB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0" w15:restartNumberingAfterBreak="0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907937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60F42C84"/>
    <w:multiLevelType w:val="hybridMultilevel"/>
    <w:tmpl w:val="F8FEB478"/>
    <w:lvl w:ilvl="0" w:tplc="69A2EC2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872AEC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14" w15:restartNumberingAfterBreak="0">
    <w:nsid w:val="664C4C41"/>
    <w:multiLevelType w:val="hybridMultilevel"/>
    <w:tmpl w:val="03D0979A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7E86F4E"/>
    <w:multiLevelType w:val="multilevel"/>
    <w:tmpl w:val="C61E145A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86492">
    <w:abstractNumId w:val="15"/>
  </w:num>
  <w:num w:numId="2" w16cid:durableId="172132247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 w16cid:durableId="2134903094">
    <w:abstractNumId w:val="9"/>
  </w:num>
  <w:num w:numId="4" w16cid:durableId="493883592">
    <w:abstractNumId w:val="13"/>
  </w:num>
  <w:num w:numId="5" w16cid:durableId="1485507329">
    <w:abstractNumId w:val="7"/>
  </w:num>
  <w:num w:numId="6" w16cid:durableId="277415247">
    <w:abstractNumId w:val="5"/>
  </w:num>
  <w:num w:numId="7" w16cid:durableId="870606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 w16cid:durableId="10403255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268" w:hanging="360"/>
        </w:pPr>
        <w:rPr>
          <w:rFonts w:ascii="Symbol" w:hAnsi="Symbol" w:hint="default"/>
        </w:rPr>
      </w:lvl>
    </w:lvlOverride>
  </w:num>
  <w:num w:numId="9" w16cid:durableId="142352866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 w16cid:durableId="173751155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397" w:hanging="113"/>
        </w:pPr>
        <w:rPr>
          <w:rFonts w:ascii="Symbol" w:hAnsi="Symbol" w:hint="default"/>
        </w:rPr>
      </w:lvl>
    </w:lvlOverride>
  </w:num>
  <w:num w:numId="11" w16cid:durableId="777221212">
    <w:abstractNumId w:val="11"/>
  </w:num>
  <w:num w:numId="12" w16cid:durableId="1539780215">
    <w:abstractNumId w:val="3"/>
  </w:num>
  <w:num w:numId="13" w16cid:durableId="578248778">
    <w:abstractNumId w:val="1"/>
  </w:num>
  <w:num w:numId="14" w16cid:durableId="275601512">
    <w:abstractNumId w:val="14"/>
  </w:num>
  <w:num w:numId="15" w16cid:durableId="2057003768">
    <w:abstractNumId w:val="10"/>
  </w:num>
  <w:num w:numId="16" w16cid:durableId="1972831733">
    <w:abstractNumId w:val="6"/>
  </w:num>
  <w:num w:numId="17" w16cid:durableId="743339157">
    <w:abstractNumId w:val="2"/>
  </w:num>
  <w:num w:numId="18" w16cid:durableId="2100825584">
    <w:abstractNumId w:val="12"/>
  </w:num>
  <w:num w:numId="19" w16cid:durableId="1241135752">
    <w:abstractNumId w:val="8"/>
  </w:num>
  <w:num w:numId="20" w16cid:durableId="1949972015">
    <w:abstractNumId w:val="16"/>
  </w:num>
  <w:num w:numId="21" w16cid:durableId="1803035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XxgUe7+mAssK5E+uwFc5pYbb3QRadKu471WwBfVz4+fOXVPJQfNuQJk0qmtVfgrnlXhmEzpva+904HM2AHJsg==" w:salt="CtBtbPtE4nGEg+UjrVa7Kg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numStart w:val="2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D83"/>
    <w:rsid w:val="00064E20"/>
    <w:rsid w:val="00075B11"/>
    <w:rsid w:val="00084CE9"/>
    <w:rsid w:val="00092A2E"/>
    <w:rsid w:val="000A5C5E"/>
    <w:rsid w:val="000A7919"/>
    <w:rsid w:val="000B419E"/>
    <w:rsid w:val="000D604E"/>
    <w:rsid w:val="00134BA4"/>
    <w:rsid w:val="001B36D0"/>
    <w:rsid w:val="001B6642"/>
    <w:rsid w:val="001B79A8"/>
    <w:rsid w:val="001E08DE"/>
    <w:rsid w:val="001F4CB9"/>
    <w:rsid w:val="001F5322"/>
    <w:rsid w:val="00216310"/>
    <w:rsid w:val="00224BF0"/>
    <w:rsid w:val="0023012D"/>
    <w:rsid w:val="00232D2B"/>
    <w:rsid w:val="00253309"/>
    <w:rsid w:val="00271C4B"/>
    <w:rsid w:val="00292114"/>
    <w:rsid w:val="00297BBC"/>
    <w:rsid w:val="002B261D"/>
    <w:rsid w:val="002B5EE7"/>
    <w:rsid w:val="002B7B55"/>
    <w:rsid w:val="002C1420"/>
    <w:rsid w:val="002C42A7"/>
    <w:rsid w:val="002E4BC8"/>
    <w:rsid w:val="002F096F"/>
    <w:rsid w:val="002F6887"/>
    <w:rsid w:val="00306EE2"/>
    <w:rsid w:val="00310477"/>
    <w:rsid w:val="00314318"/>
    <w:rsid w:val="00331E64"/>
    <w:rsid w:val="00340AE2"/>
    <w:rsid w:val="0035026A"/>
    <w:rsid w:val="00366A5B"/>
    <w:rsid w:val="003670ED"/>
    <w:rsid w:val="00367CAF"/>
    <w:rsid w:val="00394ABB"/>
    <w:rsid w:val="003B1A77"/>
    <w:rsid w:val="003B5DFF"/>
    <w:rsid w:val="003D77F0"/>
    <w:rsid w:val="003E4386"/>
    <w:rsid w:val="003F04B9"/>
    <w:rsid w:val="004065D1"/>
    <w:rsid w:val="004106AB"/>
    <w:rsid w:val="00412A1C"/>
    <w:rsid w:val="00451456"/>
    <w:rsid w:val="00470D34"/>
    <w:rsid w:val="0049253F"/>
    <w:rsid w:val="00496829"/>
    <w:rsid w:val="004B1E1F"/>
    <w:rsid w:val="004C474C"/>
    <w:rsid w:val="004C636E"/>
    <w:rsid w:val="004C728D"/>
    <w:rsid w:val="004D0FCD"/>
    <w:rsid w:val="004D3A71"/>
    <w:rsid w:val="004E04AF"/>
    <w:rsid w:val="004E4A99"/>
    <w:rsid w:val="004E7C5A"/>
    <w:rsid w:val="004F406B"/>
    <w:rsid w:val="00505E9F"/>
    <w:rsid w:val="005060E7"/>
    <w:rsid w:val="005170EB"/>
    <w:rsid w:val="00522FC7"/>
    <w:rsid w:val="00524C14"/>
    <w:rsid w:val="00526717"/>
    <w:rsid w:val="00535EEA"/>
    <w:rsid w:val="005423DF"/>
    <w:rsid w:val="00551309"/>
    <w:rsid w:val="00560784"/>
    <w:rsid w:val="00577516"/>
    <w:rsid w:val="005B15A4"/>
    <w:rsid w:val="005B42CC"/>
    <w:rsid w:val="005B5072"/>
    <w:rsid w:val="005C0124"/>
    <w:rsid w:val="005D4D15"/>
    <w:rsid w:val="005F6FED"/>
    <w:rsid w:val="0061578B"/>
    <w:rsid w:val="006177C8"/>
    <w:rsid w:val="006255D6"/>
    <w:rsid w:val="00626289"/>
    <w:rsid w:val="00641B5C"/>
    <w:rsid w:val="006475BE"/>
    <w:rsid w:val="006537BE"/>
    <w:rsid w:val="00672B1D"/>
    <w:rsid w:val="00686F59"/>
    <w:rsid w:val="006902E1"/>
    <w:rsid w:val="006A52BF"/>
    <w:rsid w:val="006B292A"/>
    <w:rsid w:val="006B62A1"/>
    <w:rsid w:val="006B62EE"/>
    <w:rsid w:val="006C7A03"/>
    <w:rsid w:val="006D335E"/>
    <w:rsid w:val="006F2624"/>
    <w:rsid w:val="00704BF8"/>
    <w:rsid w:val="007335AB"/>
    <w:rsid w:val="00733EAB"/>
    <w:rsid w:val="00733F5A"/>
    <w:rsid w:val="0073611D"/>
    <w:rsid w:val="007462FA"/>
    <w:rsid w:val="007569D6"/>
    <w:rsid w:val="00764DFA"/>
    <w:rsid w:val="00781484"/>
    <w:rsid w:val="007C72C8"/>
    <w:rsid w:val="007D22A9"/>
    <w:rsid w:val="007E4D76"/>
    <w:rsid w:val="007E50FB"/>
    <w:rsid w:val="007E5111"/>
    <w:rsid w:val="008029E0"/>
    <w:rsid w:val="00833CA7"/>
    <w:rsid w:val="00846D67"/>
    <w:rsid w:val="008574C3"/>
    <w:rsid w:val="008958ED"/>
    <w:rsid w:val="00896DEC"/>
    <w:rsid w:val="008A2394"/>
    <w:rsid w:val="008B65CE"/>
    <w:rsid w:val="008E1D90"/>
    <w:rsid w:val="008F1214"/>
    <w:rsid w:val="008F7AA9"/>
    <w:rsid w:val="00905CE3"/>
    <w:rsid w:val="009135B7"/>
    <w:rsid w:val="00931EB0"/>
    <w:rsid w:val="00933ADF"/>
    <w:rsid w:val="009360B2"/>
    <w:rsid w:val="0094188D"/>
    <w:rsid w:val="00941F30"/>
    <w:rsid w:val="00953C1D"/>
    <w:rsid w:val="00972C32"/>
    <w:rsid w:val="009977DE"/>
    <w:rsid w:val="009A1630"/>
    <w:rsid w:val="009A16C2"/>
    <w:rsid w:val="009C2638"/>
    <w:rsid w:val="009C46AF"/>
    <w:rsid w:val="009C5317"/>
    <w:rsid w:val="009D1984"/>
    <w:rsid w:val="009D2AA7"/>
    <w:rsid w:val="009E630D"/>
    <w:rsid w:val="00A2184A"/>
    <w:rsid w:val="00A36CE0"/>
    <w:rsid w:val="00A44073"/>
    <w:rsid w:val="00A56A76"/>
    <w:rsid w:val="00AC7B1E"/>
    <w:rsid w:val="00AD40AE"/>
    <w:rsid w:val="00AE3BE2"/>
    <w:rsid w:val="00AF5F94"/>
    <w:rsid w:val="00B06CD4"/>
    <w:rsid w:val="00B24ED3"/>
    <w:rsid w:val="00B4342F"/>
    <w:rsid w:val="00B676AF"/>
    <w:rsid w:val="00B84611"/>
    <w:rsid w:val="00B85EB1"/>
    <w:rsid w:val="00B862F1"/>
    <w:rsid w:val="00B93B5F"/>
    <w:rsid w:val="00BB2AD5"/>
    <w:rsid w:val="00BC2851"/>
    <w:rsid w:val="00BC33C9"/>
    <w:rsid w:val="00BC6F97"/>
    <w:rsid w:val="00BD4ADF"/>
    <w:rsid w:val="00BE1D8C"/>
    <w:rsid w:val="00BF2088"/>
    <w:rsid w:val="00C127B3"/>
    <w:rsid w:val="00C356B6"/>
    <w:rsid w:val="00C44F00"/>
    <w:rsid w:val="00C47BF5"/>
    <w:rsid w:val="00C55EA7"/>
    <w:rsid w:val="00C720DF"/>
    <w:rsid w:val="00C956E9"/>
    <w:rsid w:val="00CA2503"/>
    <w:rsid w:val="00CB6E40"/>
    <w:rsid w:val="00CC61EE"/>
    <w:rsid w:val="00CD11CF"/>
    <w:rsid w:val="00CF42A0"/>
    <w:rsid w:val="00D00D6D"/>
    <w:rsid w:val="00D41C7D"/>
    <w:rsid w:val="00D47ADF"/>
    <w:rsid w:val="00D6467D"/>
    <w:rsid w:val="00D85A92"/>
    <w:rsid w:val="00D95D94"/>
    <w:rsid w:val="00DB1EE7"/>
    <w:rsid w:val="00DB6095"/>
    <w:rsid w:val="00E10439"/>
    <w:rsid w:val="00E2138C"/>
    <w:rsid w:val="00E32CD0"/>
    <w:rsid w:val="00E474B5"/>
    <w:rsid w:val="00E928D5"/>
    <w:rsid w:val="00E97D83"/>
    <w:rsid w:val="00EA711C"/>
    <w:rsid w:val="00EA7641"/>
    <w:rsid w:val="00EB1339"/>
    <w:rsid w:val="00EC06FA"/>
    <w:rsid w:val="00EF6F10"/>
    <w:rsid w:val="00F05EAF"/>
    <w:rsid w:val="00F200F0"/>
    <w:rsid w:val="00F30F00"/>
    <w:rsid w:val="00F44557"/>
    <w:rsid w:val="00F448DD"/>
    <w:rsid w:val="00F45CD0"/>
    <w:rsid w:val="00F468DB"/>
    <w:rsid w:val="00F47C96"/>
    <w:rsid w:val="00F65D5E"/>
    <w:rsid w:val="00F701A2"/>
    <w:rsid w:val="00F74BF3"/>
    <w:rsid w:val="00F925B7"/>
    <w:rsid w:val="00FA5899"/>
    <w:rsid w:val="00FB73DE"/>
    <w:rsid w:val="00FC0F86"/>
    <w:rsid w:val="00FD69CA"/>
    <w:rsid w:val="00FF582E"/>
    <w:rsid w:val="00FF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ADC5CBC"/>
  <w15:docId w15:val="{C238C070-E641-4D5B-B116-DC3BD509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left="851" w:hanging="851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left="567" w:hanging="567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paragraph" w:customStyle="1" w:styleId="Textkrper24">
    <w:name w:val="Textkörper 24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Textkrper25">
    <w:name w:val="Textkörper 25"/>
    <w:basedOn w:val="Standard"/>
    <w:pPr>
      <w:spacing w:after="120" w:line="480" w:lineRule="auto"/>
    </w:pPr>
  </w:style>
  <w:style w:type="paragraph" w:customStyle="1" w:styleId="Textkrper-Einzug22">
    <w:name w:val="Textkörper-Einzug 22"/>
    <w:basedOn w:val="Standard"/>
    <w:pPr>
      <w:spacing w:after="120" w:line="480" w:lineRule="auto"/>
      <w:ind w:left="283"/>
    </w:pPr>
  </w:style>
  <w:style w:type="paragraph" w:customStyle="1" w:styleId="Textkrper26">
    <w:name w:val="Textkörper 26"/>
    <w:basedOn w:val="Standard"/>
    <w:pPr>
      <w:spacing w:after="120"/>
      <w:ind w:left="283"/>
    </w:pPr>
  </w:style>
  <w:style w:type="paragraph" w:customStyle="1" w:styleId="Textkrper-Einzug32">
    <w:name w:val="Textkörper-Einzug 32"/>
    <w:basedOn w:val="Standard"/>
    <w:pPr>
      <w:spacing w:after="120"/>
      <w:ind w:left="283"/>
    </w:pPr>
    <w:rPr>
      <w:sz w:val="16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  <w:style w:type="paragraph" w:customStyle="1" w:styleId="Sprechblasentext4">
    <w:name w:val="Sprechblasentext4"/>
    <w:basedOn w:val="Standard"/>
    <w:rPr>
      <w:rFonts w:ascii="Tahoma" w:hAnsi="Tahoma"/>
      <w:sz w:val="16"/>
    </w:rPr>
  </w:style>
  <w:style w:type="paragraph" w:styleId="Sprechblasentext">
    <w:name w:val="Balloon Text"/>
    <w:basedOn w:val="Standard"/>
    <w:semiHidden/>
    <w:rsid w:val="008958E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Punkt1">
    <w:name w:val="Aufzählung Punkt 1"/>
    <w:basedOn w:val="Standard"/>
    <w:link w:val="AufzhlungPunkt1Zchn"/>
    <w:qFormat/>
    <w:rsid w:val="009360B2"/>
    <w:pPr>
      <w:numPr>
        <w:numId w:val="20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="MS Mincho" w:hAnsi="Verdana"/>
      <w:lang w:eastAsia="ja-JP"/>
    </w:rPr>
  </w:style>
  <w:style w:type="character" w:customStyle="1" w:styleId="AufzhlungPunkt1Zchn">
    <w:name w:val="Aufzählung Punkt 1 Zchn"/>
    <w:link w:val="AufzhlungPunkt1"/>
    <w:rsid w:val="009360B2"/>
    <w:rPr>
      <w:rFonts w:ascii="Verdana" w:eastAsia="MS Mincho" w:hAnsi="Verdana"/>
      <w:lang w:eastAsia="ja-JP"/>
    </w:rPr>
  </w:style>
  <w:style w:type="paragraph" w:styleId="Listenabsatz">
    <w:name w:val="List Paragraph"/>
    <w:basedOn w:val="Standard"/>
    <w:uiPriority w:val="34"/>
    <w:qFormat/>
    <w:rsid w:val="0076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Petra Hermann</dc:creator>
  <cp:lastModifiedBy>Rimkus, Andrea</cp:lastModifiedBy>
  <cp:revision>13</cp:revision>
  <cp:lastPrinted>2005-07-12T10:40:00Z</cp:lastPrinted>
  <dcterms:created xsi:type="dcterms:W3CDTF">2019-02-26T13:55:00Z</dcterms:created>
  <dcterms:modified xsi:type="dcterms:W3CDTF">2024-11-25T15:16:00Z</dcterms:modified>
</cp:coreProperties>
</file>