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619DB" w14:textId="77777777" w:rsidR="00263B8B" w:rsidRPr="007A3744" w:rsidRDefault="00263B8B" w:rsidP="00AE78A5">
      <w:pPr>
        <w:spacing w:line="288" w:lineRule="auto"/>
        <w:rPr>
          <w:rFonts w:ascii="Verdana" w:hAnsi="Verdana"/>
          <w:sz w:val="20"/>
          <w:szCs w:val="20"/>
        </w:rPr>
      </w:pPr>
    </w:p>
    <w:p w14:paraId="619C8192" w14:textId="48E2907B" w:rsidR="00263B8B" w:rsidRPr="00DD27D0" w:rsidRDefault="00263B8B" w:rsidP="00DD27D0">
      <w:pPr>
        <w:spacing w:line="288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sz w:val="20"/>
        </w:rPr>
        <w:t>Checklist for applying for the environmental label pursuant to DE-UZ 221 for “Underwater Coatings and Other Antifouling Systems”</w:t>
      </w:r>
    </w:p>
    <w:p w14:paraId="4C23B387" w14:textId="77777777" w:rsidR="00263B8B" w:rsidRPr="007A3744" w:rsidRDefault="00263B8B" w:rsidP="00EB4696">
      <w:pPr>
        <w:spacing w:line="288" w:lineRule="auto"/>
        <w:rPr>
          <w:rFonts w:ascii="Verdana" w:hAnsi="Verdana"/>
          <w:sz w:val="20"/>
          <w:szCs w:val="20"/>
        </w:rPr>
      </w:pPr>
    </w:p>
    <w:p w14:paraId="35E9D0F7" w14:textId="77777777" w:rsidR="00325FCE" w:rsidRPr="007A3744" w:rsidRDefault="00325FCE" w:rsidP="002766E9">
      <w:pPr>
        <w:spacing w:after="120"/>
        <w:rPr>
          <w:rFonts w:ascii="Verdana" w:hAnsi="Verdana"/>
          <w:sz w:val="20"/>
          <w:szCs w:val="20"/>
        </w:rPr>
      </w:pPr>
    </w:p>
    <w:p w14:paraId="66027463" w14:textId="70B76451" w:rsidR="00256A41" w:rsidRPr="007A3744" w:rsidRDefault="003E507B" w:rsidP="002766E9">
      <w:pPr>
        <w:spacing w:after="12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</w:rPr>
        <w:t>The following must be submitted by all applicants: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558FD" w:rsidRPr="007A3744" w14:paraId="4BBAEE56" w14:textId="77777777" w:rsidTr="008558FD">
        <w:tc>
          <w:tcPr>
            <w:tcW w:w="567" w:type="dxa"/>
            <w:vAlign w:val="center"/>
          </w:tcPr>
          <w:p w14:paraId="0737F6F3" w14:textId="24E85C6A" w:rsidR="008558FD" w:rsidRPr="008558FD" w:rsidRDefault="008558FD" w:rsidP="008558FD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012346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12346">
              <w:rPr>
                <w:rFonts w:ascii="Verdana" w:hAnsi="Verdana"/>
                <w:sz w:val="18"/>
              </w:rPr>
              <w:instrText xml:space="preserve"> FORMCHECKBOX </w:instrText>
            </w:r>
            <w:r w:rsidR="0012546B" w:rsidRPr="00012346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012346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9097ADC" w14:textId="2FE6A980" w:rsidR="008558FD" w:rsidRPr="007A3744" w:rsidRDefault="008558FD" w:rsidP="0077695F">
            <w:pPr>
              <w:spacing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Annex 1</w:t>
            </w:r>
            <w:r>
              <w:rPr>
                <w:rFonts w:ascii="Verdana" w:hAnsi="Verdana"/>
                <w:sz w:val="20"/>
              </w:rPr>
              <w:t>: Declarations from the applicant for the contract. Basis for the award of the environmental label “Underwater Coatings and Other Antifouling Systems” (printed form)</w:t>
            </w:r>
          </w:p>
        </w:tc>
      </w:tr>
      <w:bookmarkStart w:id="0" w:name="_GoBack"/>
      <w:tr w:rsidR="00BC3523" w:rsidRPr="007A3744" w14:paraId="64B1329E" w14:textId="77777777" w:rsidTr="006440C0">
        <w:tc>
          <w:tcPr>
            <w:tcW w:w="567" w:type="dxa"/>
          </w:tcPr>
          <w:p w14:paraId="1CE0C60A" w14:textId="75B96C23" w:rsidR="00BC3523" w:rsidRPr="00012346" w:rsidRDefault="00BC3523" w:rsidP="00BC3523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F66F6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66F6A">
              <w:rPr>
                <w:rFonts w:ascii="Verdana" w:hAnsi="Verdana"/>
                <w:sz w:val="18"/>
              </w:rPr>
              <w:instrText xml:space="preserve"> FORMCHECKBOX </w:instrText>
            </w:r>
            <w:r w:rsidR="0012546B" w:rsidRPr="00F66F6A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F66F6A">
              <w:rPr>
                <w:rFonts w:ascii="Verdana" w:hAnsi="Verdana"/>
                <w:sz w:val="18"/>
              </w:rPr>
              <w:fldChar w:fldCharType="end"/>
            </w:r>
            <w:bookmarkEnd w:id="0"/>
          </w:p>
        </w:tc>
        <w:tc>
          <w:tcPr>
            <w:tcW w:w="8674" w:type="dxa"/>
            <w:shd w:val="clear" w:color="auto" w:fill="auto"/>
          </w:tcPr>
          <w:p w14:paraId="761A2959" w14:textId="7452537E" w:rsidR="00BC3523" w:rsidRPr="007A3744" w:rsidRDefault="00BC3523" w:rsidP="00BC3523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Annex 2: </w:t>
            </w:r>
            <w:r>
              <w:rPr>
                <w:rFonts w:ascii="Verdana" w:hAnsi="Verdana"/>
                <w:sz w:val="20"/>
              </w:rPr>
              <w:t>Formulation for the underwater coating or the material composition (</w:t>
            </w:r>
            <w:proofErr w:type="gramStart"/>
            <w:r>
              <w:rPr>
                <w:rFonts w:ascii="Verdana" w:hAnsi="Verdana"/>
                <w:sz w:val="20"/>
              </w:rPr>
              <w:t>3.1.1)(</w:t>
            </w:r>
            <w:proofErr w:type="gramEnd"/>
            <w:r>
              <w:rPr>
                <w:rFonts w:ascii="Verdana" w:hAnsi="Verdana"/>
                <w:sz w:val="20"/>
              </w:rPr>
              <w:t>printed form)</w:t>
            </w:r>
          </w:p>
        </w:tc>
      </w:tr>
      <w:tr w:rsidR="00BC3523" w:rsidRPr="007A3744" w14:paraId="7AB9A48F" w14:textId="77777777" w:rsidTr="006440C0">
        <w:tc>
          <w:tcPr>
            <w:tcW w:w="567" w:type="dxa"/>
          </w:tcPr>
          <w:p w14:paraId="18E146E2" w14:textId="6CFAB3C0" w:rsidR="00BC3523" w:rsidRPr="00012346" w:rsidRDefault="00BC3523" w:rsidP="00BC3523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F66F6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66F6A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F66F6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56910E3" w14:textId="7BFF2194" w:rsidR="00BC3523" w:rsidRDefault="00BC3523" w:rsidP="00BC3523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Safety data sheet for the product </w:t>
            </w:r>
            <w:r>
              <w:rPr>
                <w:rFonts w:ascii="Verdana" w:hAnsi="Verdana"/>
                <w:sz w:val="20"/>
              </w:rPr>
              <w:t>(3.1.1, 3.2.1)</w:t>
            </w:r>
          </w:p>
        </w:tc>
      </w:tr>
      <w:tr w:rsidR="00BC3523" w:rsidRPr="007A3744" w14:paraId="062AF60E" w14:textId="77777777" w:rsidTr="006440C0">
        <w:tc>
          <w:tcPr>
            <w:tcW w:w="567" w:type="dxa"/>
          </w:tcPr>
          <w:p w14:paraId="63895F79" w14:textId="68CEC203" w:rsidR="00BC3523" w:rsidRPr="00012346" w:rsidRDefault="00BC3523" w:rsidP="00BC3523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F66F6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66F6A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F66F6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8209CC5" w14:textId="787A0735" w:rsidR="00BC3523" w:rsidRDefault="00BC3523" w:rsidP="00BC3523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Safety data sheet for the primary products </w:t>
            </w:r>
            <w:r>
              <w:rPr>
                <w:rFonts w:ascii="Verdana" w:hAnsi="Verdana"/>
                <w:sz w:val="20"/>
              </w:rPr>
              <w:t>(3.1.1)</w:t>
            </w:r>
          </w:p>
        </w:tc>
      </w:tr>
      <w:tr w:rsidR="00BC3523" w:rsidRPr="007A3744" w14:paraId="59145879" w14:textId="77777777" w:rsidTr="006440C0">
        <w:tc>
          <w:tcPr>
            <w:tcW w:w="567" w:type="dxa"/>
          </w:tcPr>
          <w:p w14:paraId="027E60E5" w14:textId="5EF5D144" w:rsidR="00BC3523" w:rsidRPr="00012346" w:rsidRDefault="00BC3523" w:rsidP="00BC3523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F66F6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66F6A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F66F6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4557EC62" w14:textId="2A221485" w:rsidR="00BC3523" w:rsidRDefault="00BC3523" w:rsidP="00BC3523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Container text </w:t>
            </w:r>
            <w:r>
              <w:rPr>
                <w:rFonts w:ascii="Verdana" w:hAnsi="Verdana"/>
                <w:sz w:val="20"/>
              </w:rPr>
              <w:t>(3.3)</w:t>
            </w:r>
          </w:p>
        </w:tc>
      </w:tr>
      <w:tr w:rsidR="00BC3523" w:rsidRPr="007A3744" w14:paraId="460A0533" w14:textId="77777777" w:rsidTr="006440C0">
        <w:tc>
          <w:tcPr>
            <w:tcW w:w="567" w:type="dxa"/>
          </w:tcPr>
          <w:p w14:paraId="009FE80E" w14:textId="176A184A" w:rsidR="00BC3523" w:rsidRPr="00012346" w:rsidRDefault="00BC3523" w:rsidP="00BC3523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F66F6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66F6A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F66F6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1961756" w14:textId="072D57B2" w:rsidR="00BC3523" w:rsidRDefault="00BC3523" w:rsidP="00BC3523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Technical data sheet for the product </w:t>
            </w:r>
            <w:r>
              <w:rPr>
                <w:rFonts w:ascii="Verdana" w:hAnsi="Verdana"/>
                <w:sz w:val="20"/>
              </w:rPr>
              <w:t>(3.3)</w:t>
            </w:r>
          </w:p>
        </w:tc>
      </w:tr>
      <w:tr w:rsidR="00BC3523" w:rsidRPr="007A3744" w14:paraId="4A8482C4" w14:textId="77777777" w:rsidTr="006440C0">
        <w:tc>
          <w:tcPr>
            <w:tcW w:w="567" w:type="dxa"/>
          </w:tcPr>
          <w:p w14:paraId="65392E6C" w14:textId="5C3288A7" w:rsidR="00BC3523" w:rsidRPr="00012346" w:rsidRDefault="00BC3523" w:rsidP="00BC3523">
            <w:pPr>
              <w:spacing w:before="20" w:after="20"/>
              <w:jc w:val="center"/>
              <w:rPr>
                <w:rFonts w:ascii="Verdana" w:hAnsi="Verdana"/>
                <w:sz w:val="18"/>
                <w:szCs w:val="18"/>
              </w:rPr>
            </w:pPr>
            <w:r w:rsidRPr="00F66F6A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66F6A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F66F6A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DB6D7E0" w14:textId="4D99549C" w:rsidR="00BC3523" w:rsidRDefault="00BC3523" w:rsidP="00BC3523">
            <w:pPr>
              <w:spacing w:after="6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Product information </w:t>
            </w:r>
            <w:r>
              <w:rPr>
                <w:rFonts w:ascii="Verdana" w:hAnsi="Verdana"/>
                <w:sz w:val="20"/>
              </w:rPr>
              <w:t>(3.4)</w:t>
            </w:r>
          </w:p>
        </w:tc>
      </w:tr>
    </w:tbl>
    <w:p w14:paraId="5C5214AB" w14:textId="77777777" w:rsidR="00256A41" w:rsidRPr="007A3744" w:rsidRDefault="00256A41" w:rsidP="002766E9">
      <w:pPr>
        <w:spacing w:after="120"/>
        <w:rPr>
          <w:rFonts w:ascii="Verdana" w:hAnsi="Verdana"/>
          <w:sz w:val="20"/>
          <w:szCs w:val="20"/>
        </w:rPr>
      </w:pPr>
    </w:p>
    <w:p w14:paraId="53EFDA5B" w14:textId="607961E2" w:rsidR="002766E9" w:rsidRPr="007A3744" w:rsidRDefault="00256A41" w:rsidP="002766E9">
      <w:pPr>
        <w:spacing w:after="12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</w:rPr>
        <w:t>Additionally</w:t>
      </w:r>
      <w:proofErr w:type="gramEnd"/>
      <w:r>
        <w:rPr>
          <w:rFonts w:ascii="Verdana" w:hAnsi="Verdana"/>
          <w:sz w:val="20"/>
        </w:rPr>
        <w:t xml:space="preserve"> for</w:t>
      </w:r>
      <w:r>
        <w:rPr>
          <w:rFonts w:ascii="Verdana" w:hAnsi="Verdana"/>
          <w:b/>
          <w:sz w:val="20"/>
        </w:rPr>
        <w:t xml:space="preserve"> coatings and adhesive films as well as electrical processes with a special coating structure: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E2CF1" w:rsidRPr="007A3744" w14:paraId="1BD2AD04" w14:textId="77777777" w:rsidTr="006440C0">
        <w:tc>
          <w:tcPr>
            <w:tcW w:w="567" w:type="dxa"/>
          </w:tcPr>
          <w:p w14:paraId="554AB4EE" w14:textId="475A5D4A" w:rsidR="008E2CF1" w:rsidRPr="0038237B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E0BF56A" w14:textId="7140F9DC" w:rsidR="008E2CF1" w:rsidRPr="0038237B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If relevant,</w:t>
            </w:r>
            <w:r>
              <w:rPr>
                <w:rFonts w:ascii="Verdana" w:hAnsi="Verdana"/>
                <w:b/>
                <w:sz w:val="20"/>
              </w:rPr>
              <w:t xml:space="preserve"> Annex 3</w:t>
            </w:r>
            <w:r>
              <w:rPr>
                <w:rFonts w:ascii="Verdana" w:hAnsi="Verdana"/>
                <w:sz w:val="20"/>
              </w:rPr>
              <w:t>: Declaration from the manufacturer/suppliers of the biocide (</w:t>
            </w:r>
            <w:proofErr w:type="gramStart"/>
            <w:r>
              <w:rPr>
                <w:rFonts w:ascii="Verdana" w:hAnsi="Verdana"/>
                <w:sz w:val="20"/>
              </w:rPr>
              <w:t>3.1.2)(</w:t>
            </w:r>
            <w:proofErr w:type="gramEnd"/>
            <w:r>
              <w:rPr>
                <w:rFonts w:ascii="Verdana" w:hAnsi="Verdana"/>
                <w:sz w:val="20"/>
              </w:rPr>
              <w:t>printed form)</w:t>
            </w:r>
          </w:p>
        </w:tc>
      </w:tr>
      <w:tr w:rsidR="008E2CF1" w:rsidRPr="007A3744" w14:paraId="6A7B194B" w14:textId="77777777" w:rsidTr="006440C0">
        <w:tc>
          <w:tcPr>
            <w:tcW w:w="567" w:type="dxa"/>
          </w:tcPr>
          <w:p w14:paraId="3196942F" w14:textId="70B9B885" w:rsidR="008E2CF1" w:rsidRPr="0082182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8BFA071" w14:textId="42BB5AE2" w:rsidR="008E2CF1" w:rsidRPr="0038237B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Safety data sheet for the biocide </w:t>
            </w:r>
            <w:r>
              <w:rPr>
                <w:rFonts w:ascii="Verdana" w:hAnsi="Verdana"/>
                <w:sz w:val="20"/>
              </w:rPr>
              <w:t>(3.1.2)</w:t>
            </w:r>
          </w:p>
        </w:tc>
      </w:tr>
      <w:tr w:rsidR="008E2CF1" w:rsidRPr="007A3744" w14:paraId="7A7B59E0" w14:textId="77777777" w:rsidTr="006440C0">
        <w:tc>
          <w:tcPr>
            <w:tcW w:w="567" w:type="dxa"/>
          </w:tcPr>
          <w:p w14:paraId="36D17377" w14:textId="1FE8C1F3" w:rsidR="008E2CF1" w:rsidRPr="0082182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C47685C" w14:textId="2882BCA4" w:rsidR="008E2CF1" w:rsidRPr="0038237B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Technical data sheet for the biocide </w:t>
            </w:r>
            <w:r>
              <w:rPr>
                <w:rFonts w:ascii="Verdana" w:hAnsi="Verdana"/>
                <w:sz w:val="20"/>
              </w:rPr>
              <w:t>(3.1.2)</w:t>
            </w:r>
          </w:p>
        </w:tc>
      </w:tr>
      <w:tr w:rsidR="008E2CF1" w:rsidRPr="007A3744" w14:paraId="3132BCCF" w14:textId="77777777" w:rsidTr="006440C0">
        <w:tc>
          <w:tcPr>
            <w:tcW w:w="567" w:type="dxa"/>
          </w:tcPr>
          <w:p w14:paraId="3F2FE92E" w14:textId="3F655607" w:rsidR="008E2CF1" w:rsidRPr="0082182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C115D3D" w14:textId="69A8E64B" w:rsidR="008E2CF1" w:rsidRPr="0038237B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sz w:val="20"/>
              </w:rPr>
              <w:t xml:space="preserve">If in-can preservatives are used in the primary products, a </w:t>
            </w:r>
            <w:r>
              <w:rPr>
                <w:rFonts w:ascii="Verdana" w:hAnsi="Verdana"/>
                <w:b/>
                <w:sz w:val="20"/>
              </w:rPr>
              <w:t>calculation</w:t>
            </w:r>
            <w:r>
              <w:rPr>
                <w:rFonts w:ascii="Verdana" w:hAnsi="Verdana"/>
                <w:sz w:val="20"/>
              </w:rPr>
              <w:t xml:space="preserve"> according to the classification rules in the CLP Regulation for mixtures with the risk phrases H400-H413 (3.1.2)</w:t>
            </w:r>
          </w:p>
        </w:tc>
      </w:tr>
      <w:tr w:rsidR="008E2CF1" w:rsidRPr="007A3744" w14:paraId="7C649E6F" w14:textId="77777777" w:rsidTr="006440C0">
        <w:tc>
          <w:tcPr>
            <w:tcW w:w="567" w:type="dxa"/>
          </w:tcPr>
          <w:p w14:paraId="4B765A3D" w14:textId="6C9B000E" w:rsidR="008E2CF1" w:rsidRPr="00984BC1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670B1E0" w14:textId="115DF986" w:rsidR="008E2CF1" w:rsidRPr="008E2CF1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A </w:t>
            </w:r>
            <w:r>
              <w:rPr>
                <w:rFonts w:ascii="Verdana" w:hAnsi="Verdana"/>
                <w:b/>
                <w:sz w:val="20"/>
              </w:rPr>
              <w:t xml:space="preserve">calculation </w:t>
            </w:r>
            <w:r>
              <w:rPr>
                <w:rFonts w:ascii="Verdana" w:hAnsi="Verdana"/>
                <w:sz w:val="20"/>
              </w:rPr>
              <w:t xml:space="preserve">of the VOC emissions </w:t>
            </w:r>
            <w:r>
              <w:rPr>
                <w:rFonts w:ascii="Verdana" w:hAnsi="Verdana"/>
                <w:sz w:val="20"/>
                <w:u w:val="single"/>
              </w:rPr>
              <w:t>or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verification</w:t>
            </w:r>
            <w:r>
              <w:rPr>
                <w:rFonts w:ascii="Verdana" w:hAnsi="Verdana"/>
                <w:sz w:val="20"/>
              </w:rPr>
              <w:t xml:space="preserve"> according to DIN EN ISO 11890-2 (&lt; 15 % VOC) or DIN EN ISO 11890-1 (&gt; 15 % </w:t>
            </w:r>
            <w:proofErr w:type="gramStart"/>
            <w:r>
              <w:rPr>
                <w:rFonts w:ascii="Verdana" w:hAnsi="Verdana"/>
                <w:sz w:val="20"/>
              </w:rPr>
              <w:t>VOC)(</w:t>
            </w:r>
            <w:proofErr w:type="gramEnd"/>
            <w:r>
              <w:rPr>
                <w:rFonts w:ascii="Verdana" w:hAnsi="Verdana"/>
                <w:sz w:val="20"/>
              </w:rPr>
              <w:t>3.1.3)</w:t>
            </w:r>
          </w:p>
        </w:tc>
      </w:tr>
      <w:tr w:rsidR="008E2CF1" w:rsidRPr="007A3744" w14:paraId="0DB39AC5" w14:textId="77777777" w:rsidTr="006440C0">
        <w:tc>
          <w:tcPr>
            <w:tcW w:w="567" w:type="dxa"/>
          </w:tcPr>
          <w:p w14:paraId="3770DE0A" w14:textId="5FBF0FD4" w:rsidR="008E2CF1" w:rsidRPr="00984BC1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002FD14" w14:textId="215CEC27" w:rsidR="008E2CF1" w:rsidRPr="008E2CF1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In the case of the intended release of natural substances,</w:t>
            </w:r>
            <w:r>
              <w:rPr>
                <w:rFonts w:ascii="Verdana" w:hAnsi="Verdana"/>
                <w:b/>
                <w:sz w:val="20"/>
              </w:rPr>
              <w:t xml:space="preserve"> information</w:t>
            </w:r>
            <w:r>
              <w:rPr>
                <w:rFonts w:ascii="Verdana" w:hAnsi="Verdana"/>
                <w:sz w:val="20"/>
              </w:rPr>
              <w:t xml:space="preserve"> on the composition of the released components (3.1.5)</w:t>
            </w:r>
          </w:p>
        </w:tc>
      </w:tr>
      <w:tr w:rsidR="008E2CF1" w:rsidRPr="007A3744" w14:paraId="6712DDA6" w14:textId="77777777" w:rsidTr="006440C0">
        <w:tc>
          <w:tcPr>
            <w:tcW w:w="567" w:type="dxa"/>
          </w:tcPr>
          <w:p w14:paraId="718698E5" w14:textId="3FCF142E" w:rsidR="008E2CF1" w:rsidRPr="00984BC1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3A4746A" w14:textId="4D79F72F" w:rsidR="008E2CF1" w:rsidRPr="008E2CF1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In the case of the intended release of natural substances,</w:t>
            </w:r>
            <w:r>
              <w:rPr>
                <w:rFonts w:ascii="Verdana" w:hAnsi="Verdana"/>
                <w:b/>
                <w:sz w:val="20"/>
              </w:rPr>
              <w:t xml:space="preserve"> verification</w:t>
            </w:r>
            <w:r>
              <w:rPr>
                <w:rFonts w:ascii="Verdana" w:hAnsi="Verdana"/>
                <w:sz w:val="20"/>
              </w:rPr>
              <w:t xml:space="preserve"> of their biodegradability and ecotoxicological relevance (e.g. from specialist literature, the REACH database or test </w:t>
            </w:r>
            <w:proofErr w:type="gramStart"/>
            <w:r>
              <w:rPr>
                <w:rFonts w:ascii="Verdana" w:hAnsi="Verdana"/>
                <w:sz w:val="20"/>
              </w:rPr>
              <w:t>reports)(</w:t>
            </w:r>
            <w:proofErr w:type="gramEnd"/>
            <w:r>
              <w:rPr>
                <w:rFonts w:ascii="Verdana" w:hAnsi="Verdana"/>
                <w:sz w:val="20"/>
              </w:rPr>
              <w:t>3.1.5)</w:t>
            </w:r>
          </w:p>
        </w:tc>
      </w:tr>
      <w:tr w:rsidR="006D742D" w:rsidRPr="007A3744" w14:paraId="4BFCF35E" w14:textId="77777777" w:rsidTr="006440C0">
        <w:tc>
          <w:tcPr>
            <w:tcW w:w="567" w:type="dxa"/>
          </w:tcPr>
          <w:p w14:paraId="5134A8B1" w14:textId="4F5E5F17" w:rsidR="006D742D" w:rsidRPr="00984BC1" w:rsidRDefault="006D742D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C386EBB" w14:textId="57CBDA55" w:rsidR="006D742D" w:rsidRPr="006D742D" w:rsidRDefault="006D742D" w:rsidP="008E2CF1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If relevant, a </w:t>
            </w:r>
            <w:r>
              <w:rPr>
                <w:rFonts w:ascii="Verdana" w:hAnsi="Verdana"/>
                <w:b/>
                <w:sz w:val="20"/>
              </w:rPr>
              <w:t>calculation</w:t>
            </w:r>
            <w:r>
              <w:rPr>
                <w:rFonts w:ascii="Verdana" w:hAnsi="Verdana"/>
                <w:sz w:val="20"/>
              </w:rPr>
              <w:t xml:space="preserve"> according to the classification rules in the CLP Regulation for mixtures with the risk phrases H400-H413 (3.2.1)</w:t>
            </w:r>
          </w:p>
        </w:tc>
      </w:tr>
      <w:tr w:rsidR="006D742D" w:rsidRPr="007A3744" w14:paraId="73417639" w14:textId="77777777" w:rsidTr="006440C0">
        <w:tc>
          <w:tcPr>
            <w:tcW w:w="567" w:type="dxa"/>
          </w:tcPr>
          <w:p w14:paraId="4BC80C2B" w14:textId="74AEE3A9" w:rsidR="006D742D" w:rsidRPr="00984BC1" w:rsidRDefault="006D742D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5487A7E9" w14:textId="263D7203" w:rsidR="006D742D" w:rsidRPr="006D742D" w:rsidRDefault="006D742D" w:rsidP="008E2CF1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</w:t>
            </w:r>
            <w:r>
              <w:rPr>
                <w:rFonts w:ascii="Verdana" w:hAnsi="Verdana"/>
                <w:b/>
                <w:sz w:val="20"/>
              </w:rPr>
              <w:t xml:space="preserve"> test certificate</w:t>
            </w:r>
            <w:r>
              <w:rPr>
                <w:rFonts w:ascii="Verdana" w:hAnsi="Verdana"/>
                <w:sz w:val="20"/>
              </w:rPr>
              <w:t xml:space="preserve"> on the ecotoxicity and </w:t>
            </w:r>
            <w:r>
              <w:rPr>
                <w:rFonts w:ascii="Verdana" w:hAnsi="Verdana"/>
                <w:b/>
                <w:sz w:val="20"/>
              </w:rPr>
              <w:t>confirmation</w:t>
            </w:r>
            <w:r>
              <w:rPr>
                <w:rFonts w:ascii="Verdana" w:hAnsi="Verdana"/>
                <w:sz w:val="20"/>
              </w:rPr>
              <w:t xml:space="preserve"> that the testing laboratory has implemented DIN EN ISO/IEC 17025 or a comparable certification system (GLP) (3.2.2)</w:t>
            </w:r>
          </w:p>
        </w:tc>
      </w:tr>
      <w:tr w:rsidR="00347861" w:rsidRPr="007A3744" w14:paraId="46C92903" w14:textId="77777777" w:rsidTr="006440C0">
        <w:tc>
          <w:tcPr>
            <w:tcW w:w="567" w:type="dxa"/>
          </w:tcPr>
          <w:p w14:paraId="19711CE2" w14:textId="21B884EB" w:rsidR="00347861" w:rsidRPr="00984BC1" w:rsidRDefault="0034786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36DCFC9" w14:textId="6D4CE7BF" w:rsidR="00347861" w:rsidRPr="00890CE9" w:rsidRDefault="0034786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</w:t>
            </w:r>
            <w:r>
              <w:rPr>
                <w:rFonts w:ascii="Verdana" w:hAnsi="Verdana"/>
                <w:b/>
                <w:sz w:val="20"/>
              </w:rPr>
              <w:t xml:space="preserve"> test certificate</w:t>
            </w:r>
            <w:r>
              <w:rPr>
                <w:rFonts w:ascii="Verdana" w:hAnsi="Verdana"/>
                <w:sz w:val="20"/>
              </w:rPr>
              <w:t xml:space="preserve"> on the efficacy of the product and </w:t>
            </w:r>
            <w:r>
              <w:rPr>
                <w:rFonts w:ascii="Verdana" w:hAnsi="Verdana"/>
                <w:b/>
                <w:sz w:val="20"/>
              </w:rPr>
              <w:t xml:space="preserve">confirmation </w:t>
            </w:r>
            <w:r>
              <w:rPr>
                <w:rFonts w:ascii="Verdana" w:hAnsi="Verdana"/>
                <w:sz w:val="20"/>
              </w:rPr>
              <w:t>that the test certificate was issued by an independent testing laboratory accredited according to ISO/IEC 17025 for the fouling test (ASTM D3623 - 78a (2020) or ASTM D6990 - 20 (2020) that has experience in biological testing (3.2.3)</w:t>
            </w:r>
          </w:p>
        </w:tc>
      </w:tr>
    </w:tbl>
    <w:p w14:paraId="396EAE71" w14:textId="77777777" w:rsidR="002766E9" w:rsidRPr="007A3744" w:rsidRDefault="002766E9" w:rsidP="002766E9">
      <w:pPr>
        <w:spacing w:after="120"/>
        <w:rPr>
          <w:rFonts w:ascii="Verdana" w:hAnsi="Verdana"/>
          <w:sz w:val="20"/>
          <w:szCs w:val="20"/>
        </w:rPr>
      </w:pPr>
    </w:p>
    <w:p w14:paraId="75F8345C" w14:textId="77777777" w:rsidR="003843D6" w:rsidRDefault="003843D6" w:rsidP="002766E9">
      <w:pPr>
        <w:spacing w:after="120"/>
        <w:rPr>
          <w:rFonts w:ascii="Verdana" w:hAnsi="Verdana"/>
          <w:sz w:val="20"/>
          <w:szCs w:val="20"/>
        </w:rPr>
      </w:pPr>
    </w:p>
    <w:p w14:paraId="175C8BEA" w14:textId="77777777" w:rsidR="003843D6" w:rsidRDefault="003843D6" w:rsidP="002766E9">
      <w:pPr>
        <w:spacing w:after="120"/>
        <w:rPr>
          <w:rFonts w:ascii="Verdana" w:hAnsi="Verdana"/>
          <w:sz w:val="20"/>
          <w:szCs w:val="20"/>
        </w:rPr>
      </w:pPr>
    </w:p>
    <w:p w14:paraId="66270183" w14:textId="4DFDA981" w:rsidR="002766E9" w:rsidRPr="007A3744" w:rsidRDefault="00256A41" w:rsidP="002766E9">
      <w:pPr>
        <w:spacing w:after="12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</w:rPr>
        <w:t>Additionally</w:t>
      </w:r>
      <w:proofErr w:type="gramEnd"/>
      <w:r>
        <w:rPr>
          <w:rFonts w:ascii="Verdana" w:hAnsi="Verdana"/>
          <w:sz w:val="20"/>
        </w:rPr>
        <w:t xml:space="preserve"> for</w:t>
      </w:r>
      <w:r>
        <w:rPr>
          <w:rFonts w:ascii="Verdana" w:hAnsi="Verdana"/>
          <w:b/>
          <w:sz w:val="20"/>
        </w:rPr>
        <w:t xml:space="preserve"> cleanable hard coatings: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E2CF1" w:rsidRPr="007A3744" w14:paraId="17959133" w14:textId="77777777" w:rsidTr="006440C0">
        <w:tc>
          <w:tcPr>
            <w:tcW w:w="567" w:type="dxa"/>
          </w:tcPr>
          <w:p w14:paraId="7B263FD6" w14:textId="0E88DC65" w:rsidR="008E2CF1" w:rsidRPr="00B66CF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56BE750" w14:textId="337BC9BC" w:rsidR="008E2CF1" w:rsidRPr="008E2CF1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sz w:val="20"/>
              </w:rPr>
              <w:t>If relevant,</w:t>
            </w:r>
            <w:r>
              <w:rPr>
                <w:rFonts w:ascii="Verdana" w:hAnsi="Verdana"/>
                <w:b/>
                <w:sz w:val="20"/>
              </w:rPr>
              <w:t xml:space="preserve"> Annex 3</w:t>
            </w:r>
            <w:r>
              <w:rPr>
                <w:rFonts w:ascii="Verdana" w:hAnsi="Verdana"/>
                <w:sz w:val="20"/>
              </w:rPr>
              <w:t>: Declaration from the manufacturer/suppliers of the biocide (</w:t>
            </w:r>
            <w:proofErr w:type="gramStart"/>
            <w:r>
              <w:rPr>
                <w:rFonts w:ascii="Verdana" w:hAnsi="Verdana"/>
                <w:sz w:val="20"/>
              </w:rPr>
              <w:t>3.1.2)(</w:t>
            </w:r>
            <w:proofErr w:type="gramEnd"/>
            <w:r>
              <w:rPr>
                <w:rFonts w:ascii="Verdana" w:hAnsi="Verdana"/>
                <w:sz w:val="20"/>
              </w:rPr>
              <w:t>printed form)</w:t>
            </w:r>
          </w:p>
        </w:tc>
      </w:tr>
      <w:tr w:rsidR="008E2CF1" w:rsidRPr="007A3744" w14:paraId="35B8DE27" w14:textId="77777777" w:rsidTr="006440C0">
        <w:tc>
          <w:tcPr>
            <w:tcW w:w="567" w:type="dxa"/>
          </w:tcPr>
          <w:p w14:paraId="420D1EF2" w14:textId="2EF7103B" w:rsidR="008E2CF1" w:rsidRPr="00B66CF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C6910DE" w14:textId="354CDA31" w:rsidR="008E2CF1" w:rsidRPr="008E2CF1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b/>
                <w:sz w:val="20"/>
              </w:rPr>
              <w:t xml:space="preserve">Safety data sheet for the biocide </w:t>
            </w:r>
            <w:r>
              <w:rPr>
                <w:rFonts w:ascii="Verdana" w:hAnsi="Verdana"/>
                <w:sz w:val="20"/>
              </w:rPr>
              <w:t>(3.1.2)</w:t>
            </w:r>
          </w:p>
        </w:tc>
      </w:tr>
      <w:tr w:rsidR="008E2CF1" w:rsidRPr="007A3744" w14:paraId="1DF5810A" w14:textId="77777777" w:rsidTr="006440C0">
        <w:tc>
          <w:tcPr>
            <w:tcW w:w="567" w:type="dxa"/>
          </w:tcPr>
          <w:p w14:paraId="2AB67591" w14:textId="61D642EB" w:rsidR="008E2CF1" w:rsidRPr="00B66CF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4C8FF43" w14:textId="7240517A" w:rsidR="008E2CF1" w:rsidRPr="008E2CF1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b/>
                <w:sz w:val="20"/>
              </w:rPr>
              <w:t xml:space="preserve">Technical data sheet for the biocide </w:t>
            </w:r>
            <w:r>
              <w:rPr>
                <w:rFonts w:ascii="Verdana" w:hAnsi="Verdana"/>
                <w:sz w:val="20"/>
              </w:rPr>
              <w:t>(3.1.2)</w:t>
            </w:r>
          </w:p>
        </w:tc>
      </w:tr>
      <w:tr w:rsidR="008E2CF1" w:rsidRPr="007A3744" w14:paraId="1F978666" w14:textId="77777777" w:rsidTr="006440C0">
        <w:tc>
          <w:tcPr>
            <w:tcW w:w="567" w:type="dxa"/>
          </w:tcPr>
          <w:p w14:paraId="26BE16A1" w14:textId="5E18B05D" w:rsidR="008E2CF1" w:rsidRPr="00B66CFA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6576F4BB" w14:textId="49332348" w:rsidR="008E2CF1" w:rsidRPr="008E2CF1" w:rsidRDefault="009632F0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sz w:val="20"/>
              </w:rPr>
              <w:t xml:space="preserve">If in-can preservatives are used in the primary products, a </w:t>
            </w:r>
            <w:r>
              <w:rPr>
                <w:rFonts w:ascii="Verdana" w:hAnsi="Verdana"/>
                <w:b/>
                <w:sz w:val="20"/>
              </w:rPr>
              <w:t>calculation</w:t>
            </w:r>
            <w:r>
              <w:rPr>
                <w:rFonts w:ascii="Verdana" w:hAnsi="Verdana"/>
                <w:sz w:val="20"/>
              </w:rPr>
              <w:t xml:space="preserve"> according to the classification rules in the CLP Regulation for mixtures with the risk phrases H400-H413 (3.1.2)</w:t>
            </w:r>
          </w:p>
        </w:tc>
      </w:tr>
      <w:tr w:rsidR="008E2CF1" w:rsidRPr="007A3744" w14:paraId="75A1014C" w14:textId="77777777" w:rsidTr="006440C0">
        <w:tc>
          <w:tcPr>
            <w:tcW w:w="567" w:type="dxa"/>
          </w:tcPr>
          <w:p w14:paraId="5FC2987F" w14:textId="1343A389" w:rsidR="008E2CF1" w:rsidRPr="00984BC1" w:rsidRDefault="008E2CF1" w:rsidP="008E2CF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47612A4F" w14:textId="24E58D85" w:rsidR="008E2CF1" w:rsidRPr="0038237B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A </w:t>
            </w:r>
            <w:r>
              <w:rPr>
                <w:rFonts w:ascii="Verdana" w:hAnsi="Verdana"/>
                <w:b/>
                <w:sz w:val="20"/>
              </w:rPr>
              <w:t xml:space="preserve">calculation </w:t>
            </w:r>
            <w:r>
              <w:rPr>
                <w:rFonts w:ascii="Verdana" w:hAnsi="Verdana"/>
                <w:sz w:val="20"/>
              </w:rPr>
              <w:t xml:space="preserve">of the VOC emissions </w:t>
            </w:r>
            <w:r>
              <w:rPr>
                <w:rFonts w:ascii="Verdana" w:hAnsi="Verdana"/>
                <w:sz w:val="20"/>
                <w:u w:val="single"/>
              </w:rPr>
              <w:t>or</w:t>
            </w:r>
            <w:r>
              <w:rPr>
                <w:rFonts w:ascii="Verdana" w:hAnsi="Verdana"/>
                <w:sz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</w:rPr>
              <w:t>verification</w:t>
            </w:r>
            <w:r>
              <w:rPr>
                <w:rFonts w:ascii="Verdana" w:hAnsi="Verdana"/>
                <w:sz w:val="20"/>
              </w:rPr>
              <w:t xml:space="preserve"> according to DIN EN ISO 11890-2 (&lt; 15 % VOC) or DIN EN ISO 11890-1 (&gt; 15 % </w:t>
            </w:r>
            <w:proofErr w:type="gramStart"/>
            <w:r>
              <w:rPr>
                <w:rFonts w:ascii="Verdana" w:hAnsi="Verdana"/>
                <w:sz w:val="20"/>
              </w:rPr>
              <w:t>VOC)(</w:t>
            </w:r>
            <w:proofErr w:type="gramEnd"/>
            <w:r>
              <w:rPr>
                <w:rFonts w:ascii="Verdana" w:hAnsi="Verdana"/>
                <w:sz w:val="20"/>
              </w:rPr>
              <w:t>3.1.3)</w:t>
            </w:r>
          </w:p>
        </w:tc>
      </w:tr>
      <w:tr w:rsidR="002E393B" w:rsidRPr="007A3744" w14:paraId="2F8A7CB4" w14:textId="77777777" w:rsidTr="006440C0">
        <w:tc>
          <w:tcPr>
            <w:tcW w:w="567" w:type="dxa"/>
          </w:tcPr>
          <w:p w14:paraId="7EC99887" w14:textId="352C1596" w:rsidR="002E393B" w:rsidRPr="00984BC1" w:rsidRDefault="002E393B" w:rsidP="002E393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6ED7ABE" w14:textId="7744F900" w:rsidR="002E393B" w:rsidRPr="008E2CF1" w:rsidRDefault="002E393B" w:rsidP="002E393B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In the case of the intended release of natural substances,</w:t>
            </w:r>
            <w:r>
              <w:rPr>
                <w:rFonts w:ascii="Verdana" w:hAnsi="Verdana"/>
                <w:b/>
                <w:sz w:val="20"/>
              </w:rPr>
              <w:t xml:space="preserve"> information</w:t>
            </w:r>
            <w:r>
              <w:rPr>
                <w:rFonts w:ascii="Verdana" w:hAnsi="Verdana"/>
                <w:sz w:val="20"/>
              </w:rPr>
              <w:t xml:space="preserve"> on the composition of the released components (3.1.5)</w:t>
            </w:r>
          </w:p>
        </w:tc>
      </w:tr>
      <w:tr w:rsidR="002E393B" w:rsidRPr="007A3744" w14:paraId="5F7591D0" w14:textId="77777777" w:rsidTr="006440C0">
        <w:tc>
          <w:tcPr>
            <w:tcW w:w="567" w:type="dxa"/>
          </w:tcPr>
          <w:p w14:paraId="3507ACC4" w14:textId="2C116937" w:rsidR="002E393B" w:rsidRPr="00984BC1" w:rsidRDefault="002E393B" w:rsidP="002E393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27BB904" w14:textId="26C18DA2" w:rsidR="002E393B" w:rsidRPr="008E2CF1" w:rsidRDefault="002E393B" w:rsidP="002E393B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In the case of the intended release of natural substances,</w:t>
            </w:r>
            <w:r>
              <w:rPr>
                <w:rFonts w:ascii="Verdana" w:hAnsi="Verdana"/>
                <w:b/>
                <w:sz w:val="20"/>
              </w:rPr>
              <w:t xml:space="preserve"> verification</w:t>
            </w:r>
            <w:r>
              <w:rPr>
                <w:rFonts w:ascii="Verdana" w:hAnsi="Verdana"/>
                <w:sz w:val="20"/>
              </w:rPr>
              <w:t xml:space="preserve"> of their biodegradability and ecotoxicological relevance (e.g. from specialist literature, the REACH database or test </w:t>
            </w:r>
            <w:proofErr w:type="gramStart"/>
            <w:r>
              <w:rPr>
                <w:rFonts w:ascii="Verdana" w:hAnsi="Verdana"/>
                <w:sz w:val="20"/>
              </w:rPr>
              <w:t>reports)(</w:t>
            </w:r>
            <w:proofErr w:type="gramEnd"/>
            <w:r>
              <w:rPr>
                <w:rFonts w:ascii="Verdana" w:hAnsi="Verdana"/>
                <w:sz w:val="20"/>
              </w:rPr>
              <w:t>3.1.5)</w:t>
            </w:r>
          </w:p>
        </w:tc>
      </w:tr>
      <w:tr w:rsidR="006D742D" w:rsidRPr="007A3744" w14:paraId="4BD06C5E" w14:textId="77777777" w:rsidTr="006440C0">
        <w:tc>
          <w:tcPr>
            <w:tcW w:w="567" w:type="dxa"/>
          </w:tcPr>
          <w:p w14:paraId="34EE6302" w14:textId="6876FFDB" w:rsidR="006D742D" w:rsidRPr="00984BC1" w:rsidRDefault="006D742D" w:rsidP="006D742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859103B" w14:textId="384266C0" w:rsidR="006D742D" w:rsidRPr="008E2CF1" w:rsidRDefault="006D742D" w:rsidP="006D742D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If relevant, a </w:t>
            </w:r>
            <w:r>
              <w:rPr>
                <w:rFonts w:ascii="Verdana" w:hAnsi="Verdana"/>
                <w:b/>
                <w:sz w:val="20"/>
              </w:rPr>
              <w:t>calculation</w:t>
            </w:r>
            <w:r>
              <w:rPr>
                <w:rFonts w:ascii="Verdana" w:hAnsi="Verdana"/>
                <w:sz w:val="20"/>
              </w:rPr>
              <w:t xml:space="preserve"> according to the classification rules in the CLP Regulation for mixtures with the risk phrases H400-H413 (3.2.1)</w:t>
            </w:r>
          </w:p>
        </w:tc>
      </w:tr>
      <w:tr w:rsidR="00F132C6" w:rsidRPr="007A3744" w14:paraId="6727C7D6" w14:textId="77777777" w:rsidTr="006440C0">
        <w:tc>
          <w:tcPr>
            <w:tcW w:w="567" w:type="dxa"/>
          </w:tcPr>
          <w:p w14:paraId="48D7584D" w14:textId="60813876" w:rsidR="00F132C6" w:rsidRPr="00984BC1" w:rsidRDefault="00F132C6" w:rsidP="00F132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8635E5D" w14:textId="585FE74C" w:rsidR="00F132C6" w:rsidRPr="006D742D" w:rsidRDefault="00F132C6" w:rsidP="00F132C6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</w:t>
            </w:r>
            <w:r>
              <w:rPr>
                <w:rFonts w:ascii="Verdana" w:hAnsi="Verdana"/>
                <w:b/>
                <w:sz w:val="20"/>
              </w:rPr>
              <w:t xml:space="preserve"> test certificate</w:t>
            </w:r>
            <w:r>
              <w:rPr>
                <w:rFonts w:ascii="Verdana" w:hAnsi="Verdana"/>
                <w:sz w:val="20"/>
              </w:rPr>
              <w:t xml:space="preserve"> on the ecotoxicity and </w:t>
            </w:r>
            <w:r>
              <w:rPr>
                <w:rFonts w:ascii="Verdana" w:hAnsi="Verdana"/>
                <w:b/>
                <w:sz w:val="20"/>
              </w:rPr>
              <w:t>confirmation</w:t>
            </w:r>
            <w:r>
              <w:rPr>
                <w:rFonts w:ascii="Verdana" w:hAnsi="Verdana"/>
                <w:sz w:val="20"/>
              </w:rPr>
              <w:t xml:space="preserve"> that the testing laboratory has implemented DIN EN ISO/IEC 17025 or a comparable certification system (GLP) (3.2.2)</w:t>
            </w:r>
          </w:p>
        </w:tc>
      </w:tr>
      <w:tr w:rsidR="006440C0" w:rsidRPr="007A3744" w14:paraId="5B1F3A30" w14:textId="77777777" w:rsidTr="006440C0">
        <w:tc>
          <w:tcPr>
            <w:tcW w:w="567" w:type="dxa"/>
          </w:tcPr>
          <w:p w14:paraId="7F311442" w14:textId="233C753C" w:rsidR="006440C0" w:rsidRPr="00984BC1" w:rsidRDefault="006440C0" w:rsidP="00F132C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8E31812" w14:textId="7E1A82F3" w:rsidR="006440C0" w:rsidRPr="00890CE9" w:rsidRDefault="006440C0" w:rsidP="00F132C6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</w:t>
            </w:r>
            <w:r>
              <w:rPr>
                <w:rFonts w:ascii="Verdana" w:hAnsi="Verdana"/>
                <w:b/>
                <w:sz w:val="20"/>
              </w:rPr>
              <w:t xml:space="preserve"> test certificate</w:t>
            </w:r>
            <w:r>
              <w:rPr>
                <w:rFonts w:ascii="Verdana" w:hAnsi="Verdana"/>
                <w:sz w:val="20"/>
              </w:rPr>
              <w:t xml:space="preserve"> on the special system-specific requirements and </w:t>
            </w:r>
            <w:r>
              <w:rPr>
                <w:rFonts w:ascii="Verdana" w:hAnsi="Verdana"/>
                <w:b/>
                <w:sz w:val="20"/>
              </w:rPr>
              <w:t>confirmation</w:t>
            </w:r>
            <w:r>
              <w:rPr>
                <w:rFonts w:ascii="Verdana" w:hAnsi="Verdana"/>
                <w:sz w:val="20"/>
              </w:rPr>
              <w:t xml:space="preserve"> that the test certificate was issued by a testing laboratory accredited according to ISO/IEC 17025 for the Taber abrasion test (ASTM D4060-19) or a comparable test method (3.2.4.1)</w:t>
            </w:r>
          </w:p>
        </w:tc>
      </w:tr>
    </w:tbl>
    <w:p w14:paraId="62D47795" w14:textId="77777777" w:rsidR="002766E9" w:rsidRPr="007A3744" w:rsidRDefault="002766E9" w:rsidP="002766E9">
      <w:pPr>
        <w:spacing w:after="120"/>
        <w:rPr>
          <w:rFonts w:ascii="Verdana" w:hAnsi="Verdana"/>
          <w:sz w:val="20"/>
          <w:szCs w:val="20"/>
        </w:rPr>
      </w:pPr>
    </w:p>
    <w:p w14:paraId="0BFC83DF" w14:textId="44D3AB1D" w:rsidR="002766E9" w:rsidRPr="007A3744" w:rsidRDefault="00256A41" w:rsidP="002766E9">
      <w:pPr>
        <w:spacing w:after="12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</w:rPr>
        <w:t>Additionally</w:t>
      </w:r>
      <w:proofErr w:type="gramEnd"/>
      <w:r>
        <w:rPr>
          <w:rFonts w:ascii="Verdana" w:hAnsi="Verdana"/>
          <w:sz w:val="20"/>
        </w:rPr>
        <w:t xml:space="preserve"> for</w:t>
      </w:r>
      <w:r>
        <w:rPr>
          <w:rFonts w:ascii="Verdana" w:hAnsi="Verdana"/>
          <w:b/>
          <w:sz w:val="20"/>
        </w:rPr>
        <w:t xml:space="preserve"> underwater tarpaulins: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E2CF1" w:rsidRPr="000A1B09" w14:paraId="6906F853" w14:textId="77777777" w:rsidTr="006440C0">
        <w:tc>
          <w:tcPr>
            <w:tcW w:w="567" w:type="dxa"/>
          </w:tcPr>
          <w:p w14:paraId="7E2D531A" w14:textId="06A78164" w:rsidR="008E2CF1" w:rsidRPr="00012346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BDA193D" w14:textId="631B8C21" w:rsidR="008E2CF1" w:rsidRPr="008E2CF1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sz w:val="20"/>
              </w:rPr>
              <w:t>If relevant,</w:t>
            </w:r>
            <w:r>
              <w:rPr>
                <w:rFonts w:ascii="Verdana" w:hAnsi="Verdana"/>
                <w:b/>
                <w:sz w:val="20"/>
              </w:rPr>
              <w:t xml:space="preserve"> Annex 3</w:t>
            </w:r>
            <w:r>
              <w:rPr>
                <w:rFonts w:ascii="Verdana" w:hAnsi="Verdana"/>
                <w:sz w:val="20"/>
              </w:rPr>
              <w:t>: Declaration from the manufacturer/suppliers of the biocide (</w:t>
            </w:r>
            <w:proofErr w:type="gramStart"/>
            <w:r>
              <w:rPr>
                <w:rFonts w:ascii="Verdana" w:hAnsi="Verdana"/>
                <w:sz w:val="20"/>
              </w:rPr>
              <w:t>3.1.2)(</w:t>
            </w:r>
            <w:proofErr w:type="gramEnd"/>
            <w:r>
              <w:rPr>
                <w:rFonts w:ascii="Verdana" w:hAnsi="Verdana"/>
                <w:sz w:val="20"/>
              </w:rPr>
              <w:t>printed form)</w:t>
            </w:r>
          </w:p>
        </w:tc>
      </w:tr>
      <w:tr w:rsidR="008E2CF1" w:rsidRPr="000A1B09" w14:paraId="0CF85124" w14:textId="77777777" w:rsidTr="006440C0">
        <w:tc>
          <w:tcPr>
            <w:tcW w:w="567" w:type="dxa"/>
          </w:tcPr>
          <w:p w14:paraId="39DB7663" w14:textId="32DBADAC" w:rsidR="008E2CF1" w:rsidRPr="00012346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3598962" w14:textId="2E0FF07C" w:rsidR="008E2CF1" w:rsidRPr="008E2CF1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b/>
                <w:sz w:val="20"/>
              </w:rPr>
              <w:t xml:space="preserve">Safety data sheet for the biocide </w:t>
            </w:r>
            <w:r>
              <w:rPr>
                <w:rFonts w:ascii="Verdana" w:hAnsi="Verdana"/>
                <w:sz w:val="20"/>
              </w:rPr>
              <w:t>(3.1.2)</w:t>
            </w:r>
          </w:p>
        </w:tc>
      </w:tr>
      <w:tr w:rsidR="008E2CF1" w:rsidRPr="000A1B09" w14:paraId="558E890A" w14:textId="77777777" w:rsidTr="006440C0">
        <w:tc>
          <w:tcPr>
            <w:tcW w:w="567" w:type="dxa"/>
          </w:tcPr>
          <w:p w14:paraId="310555E6" w14:textId="63D319CC" w:rsidR="008E2CF1" w:rsidRPr="00012346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34BD19AB" w14:textId="3B1A1264" w:rsidR="008E2CF1" w:rsidRPr="008E2CF1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b/>
                <w:sz w:val="20"/>
              </w:rPr>
              <w:t xml:space="preserve">Technical data sheet for the biocide </w:t>
            </w:r>
            <w:r>
              <w:rPr>
                <w:rFonts w:ascii="Verdana" w:hAnsi="Verdana"/>
                <w:sz w:val="20"/>
              </w:rPr>
              <w:t>(3.1.2)</w:t>
            </w:r>
          </w:p>
        </w:tc>
      </w:tr>
      <w:tr w:rsidR="008E2CF1" w:rsidRPr="000A1B09" w14:paraId="5876E064" w14:textId="77777777" w:rsidTr="006440C0">
        <w:tc>
          <w:tcPr>
            <w:tcW w:w="567" w:type="dxa"/>
          </w:tcPr>
          <w:p w14:paraId="6D9E9F35" w14:textId="4FB03D8F" w:rsidR="008E2CF1" w:rsidRPr="00012346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94EA0AC" w14:textId="09C03218" w:rsidR="008E2CF1" w:rsidRPr="008E2CF1" w:rsidRDefault="009632F0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sz w:val="20"/>
              </w:rPr>
              <w:t xml:space="preserve">If in-can preservatives are used in the primary products, a </w:t>
            </w:r>
            <w:r>
              <w:rPr>
                <w:rFonts w:ascii="Verdana" w:hAnsi="Verdana"/>
                <w:b/>
                <w:sz w:val="20"/>
              </w:rPr>
              <w:t>calculation</w:t>
            </w:r>
            <w:r>
              <w:rPr>
                <w:rFonts w:ascii="Verdana" w:hAnsi="Verdana"/>
                <w:sz w:val="20"/>
              </w:rPr>
              <w:t xml:space="preserve"> according to the classification rules in the CLP Regulation for mixtures with the risk phrases H400-H413 (3.1.2)</w:t>
            </w:r>
          </w:p>
        </w:tc>
      </w:tr>
      <w:tr w:rsidR="002E393B" w:rsidRPr="000A1B09" w14:paraId="37D225FF" w14:textId="77777777" w:rsidTr="006440C0">
        <w:tc>
          <w:tcPr>
            <w:tcW w:w="567" w:type="dxa"/>
          </w:tcPr>
          <w:p w14:paraId="149E0FED" w14:textId="59DD79C7" w:rsidR="002E393B" w:rsidRPr="00984BC1" w:rsidRDefault="002E393B" w:rsidP="002E393B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ED5B6CA" w14:textId="2095A2EF" w:rsidR="002E393B" w:rsidRPr="0038237B" w:rsidRDefault="002E393B" w:rsidP="002E393B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In the case of the intended release of natural substances,</w:t>
            </w:r>
            <w:r>
              <w:rPr>
                <w:rFonts w:ascii="Verdana" w:hAnsi="Verdana"/>
                <w:b/>
                <w:sz w:val="20"/>
              </w:rPr>
              <w:t xml:space="preserve"> information</w:t>
            </w:r>
            <w:r>
              <w:rPr>
                <w:rFonts w:ascii="Verdana" w:hAnsi="Verdana"/>
                <w:sz w:val="20"/>
              </w:rPr>
              <w:t xml:space="preserve"> on the composition of the released components (3.1.5)</w:t>
            </w:r>
          </w:p>
        </w:tc>
      </w:tr>
      <w:tr w:rsidR="002E393B" w:rsidRPr="000A1B09" w14:paraId="2AF12C54" w14:textId="77777777" w:rsidTr="006440C0">
        <w:tc>
          <w:tcPr>
            <w:tcW w:w="567" w:type="dxa"/>
          </w:tcPr>
          <w:p w14:paraId="00DCBA6D" w14:textId="279863EC" w:rsidR="002E393B" w:rsidRPr="00984BC1" w:rsidRDefault="002E393B" w:rsidP="002E393B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EE89036" w14:textId="0E71C5D1" w:rsidR="002E393B" w:rsidRPr="0038237B" w:rsidRDefault="002E393B" w:rsidP="002E393B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In the case of the intended release of natural substances,</w:t>
            </w:r>
            <w:r>
              <w:rPr>
                <w:rFonts w:ascii="Verdana" w:hAnsi="Verdana"/>
                <w:b/>
                <w:sz w:val="20"/>
              </w:rPr>
              <w:t xml:space="preserve"> verification</w:t>
            </w:r>
            <w:r>
              <w:rPr>
                <w:rFonts w:ascii="Verdana" w:hAnsi="Verdana"/>
                <w:sz w:val="20"/>
              </w:rPr>
              <w:t xml:space="preserve"> of their biodegradability and ecotoxicological relevance (e.g. from specialist literature, the REACH database or test </w:t>
            </w:r>
            <w:proofErr w:type="gramStart"/>
            <w:r>
              <w:rPr>
                <w:rFonts w:ascii="Verdana" w:hAnsi="Verdana"/>
                <w:sz w:val="20"/>
              </w:rPr>
              <w:t>reports)(</w:t>
            </w:r>
            <w:proofErr w:type="gramEnd"/>
            <w:r>
              <w:rPr>
                <w:rFonts w:ascii="Verdana" w:hAnsi="Verdana"/>
                <w:sz w:val="20"/>
              </w:rPr>
              <w:t>3.1.5)</w:t>
            </w:r>
          </w:p>
        </w:tc>
      </w:tr>
      <w:tr w:rsidR="006D742D" w:rsidRPr="000A1B09" w14:paraId="313C3517" w14:textId="77777777" w:rsidTr="006440C0">
        <w:tc>
          <w:tcPr>
            <w:tcW w:w="567" w:type="dxa"/>
          </w:tcPr>
          <w:p w14:paraId="0F34C79C" w14:textId="1DAB4FE1" w:rsidR="006D742D" w:rsidRPr="00984BC1" w:rsidRDefault="006D742D" w:rsidP="006D742D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6DA56AD" w14:textId="50241C6A" w:rsidR="006D742D" w:rsidRPr="008E2CF1" w:rsidRDefault="006D742D" w:rsidP="006D742D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If relevant, a </w:t>
            </w:r>
            <w:r>
              <w:rPr>
                <w:rFonts w:ascii="Verdana" w:hAnsi="Verdana"/>
                <w:b/>
                <w:sz w:val="20"/>
              </w:rPr>
              <w:t>calculation</w:t>
            </w:r>
            <w:r>
              <w:rPr>
                <w:rFonts w:ascii="Verdana" w:hAnsi="Verdana"/>
                <w:sz w:val="20"/>
              </w:rPr>
              <w:t xml:space="preserve"> according to the classification rules in the CLP Regulation for mixtures with the risk phrases H400-H413 (3.2.1)</w:t>
            </w:r>
          </w:p>
        </w:tc>
      </w:tr>
      <w:tr w:rsidR="00F132C6" w:rsidRPr="000A1B09" w14:paraId="079B3F2F" w14:textId="77777777" w:rsidTr="006440C0">
        <w:tc>
          <w:tcPr>
            <w:tcW w:w="567" w:type="dxa"/>
          </w:tcPr>
          <w:p w14:paraId="36274041" w14:textId="090478AE" w:rsidR="00F132C6" w:rsidRPr="00984BC1" w:rsidRDefault="00F132C6" w:rsidP="00F132C6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AD8BB6F" w14:textId="0B966E93" w:rsidR="00F132C6" w:rsidRPr="006D742D" w:rsidRDefault="00F132C6" w:rsidP="00F132C6">
            <w:pPr>
              <w:spacing w:before="20" w:afterLines="20" w:after="4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</w:t>
            </w:r>
            <w:r>
              <w:rPr>
                <w:rFonts w:ascii="Verdana" w:hAnsi="Verdana"/>
                <w:b/>
                <w:sz w:val="20"/>
              </w:rPr>
              <w:t xml:space="preserve"> test certificate</w:t>
            </w:r>
            <w:r>
              <w:rPr>
                <w:rFonts w:ascii="Verdana" w:hAnsi="Verdana"/>
                <w:sz w:val="20"/>
              </w:rPr>
              <w:t xml:space="preserve"> on the ecotoxicity and </w:t>
            </w:r>
            <w:r>
              <w:rPr>
                <w:rFonts w:ascii="Verdana" w:hAnsi="Verdana"/>
                <w:b/>
                <w:sz w:val="20"/>
              </w:rPr>
              <w:t>confirmation</w:t>
            </w:r>
            <w:r>
              <w:rPr>
                <w:rFonts w:ascii="Verdana" w:hAnsi="Verdana"/>
                <w:sz w:val="20"/>
              </w:rPr>
              <w:t xml:space="preserve"> that the testing laboratory has implemented DIN EN ISO/IEC 17025 or a comparable certification system (GLP) (3.2.2)</w:t>
            </w:r>
          </w:p>
        </w:tc>
      </w:tr>
      <w:tr w:rsidR="00347861" w:rsidRPr="000A1B09" w14:paraId="3DC5D3A2" w14:textId="77777777" w:rsidTr="006440C0">
        <w:tc>
          <w:tcPr>
            <w:tcW w:w="567" w:type="dxa"/>
          </w:tcPr>
          <w:p w14:paraId="6978833D" w14:textId="601F9A2F" w:rsidR="00347861" w:rsidRPr="00984BC1" w:rsidRDefault="00347861" w:rsidP="00347861">
            <w:pPr>
              <w:spacing w:before="20" w:afterLines="20" w:after="48"/>
              <w:jc w:val="both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lastRenderedPageBreak/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4F4FA6FB" w14:textId="568F19A1" w:rsidR="00347861" w:rsidRPr="00890CE9" w:rsidRDefault="00D347E1" w:rsidP="00347861">
            <w:pPr>
              <w:spacing w:before="20" w:afterLines="20" w:after="48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</w:t>
            </w:r>
            <w:r>
              <w:rPr>
                <w:rFonts w:ascii="Verdana" w:hAnsi="Verdana"/>
                <w:b/>
                <w:sz w:val="20"/>
              </w:rPr>
              <w:t xml:space="preserve"> test certificate</w:t>
            </w:r>
            <w:r>
              <w:rPr>
                <w:rFonts w:ascii="Verdana" w:hAnsi="Verdana"/>
                <w:sz w:val="20"/>
              </w:rPr>
              <w:t xml:space="preserve"> on the efficacy of the product and </w:t>
            </w:r>
            <w:r>
              <w:rPr>
                <w:rFonts w:ascii="Verdana" w:hAnsi="Verdana"/>
                <w:b/>
                <w:sz w:val="20"/>
              </w:rPr>
              <w:t xml:space="preserve">confirmation </w:t>
            </w:r>
            <w:r>
              <w:rPr>
                <w:rFonts w:ascii="Verdana" w:hAnsi="Verdana"/>
                <w:sz w:val="20"/>
              </w:rPr>
              <w:t>that the test certificate was issued by an independent testing laboratory accredited according to ISO/IEC 17025 for the fouling test (ASTM D3623 - 78a (2020) or ASTM D6990 - 20 (2020) that has experience in biological testing (3.2.3)</w:t>
            </w:r>
          </w:p>
        </w:tc>
      </w:tr>
    </w:tbl>
    <w:p w14:paraId="7DB5C66F" w14:textId="27044D35" w:rsidR="00DD27D0" w:rsidRPr="007A3744" w:rsidRDefault="00DD27D0" w:rsidP="00DD27D0">
      <w:pPr>
        <w:spacing w:after="12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</w:rPr>
        <w:t>Additionally</w:t>
      </w:r>
      <w:proofErr w:type="gramEnd"/>
      <w:r>
        <w:rPr>
          <w:rFonts w:ascii="Verdana" w:hAnsi="Verdana"/>
          <w:sz w:val="20"/>
        </w:rPr>
        <w:t xml:space="preserve"> for</w:t>
      </w:r>
      <w:r>
        <w:rPr>
          <w:rFonts w:ascii="Verdana" w:hAnsi="Verdana"/>
          <w:b/>
          <w:sz w:val="20"/>
        </w:rPr>
        <w:t xml:space="preserve"> ultrasonic systems: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347861" w:rsidRPr="000A1B09" w14:paraId="28667CD4" w14:textId="77777777" w:rsidTr="006440C0">
        <w:tc>
          <w:tcPr>
            <w:tcW w:w="567" w:type="dxa"/>
          </w:tcPr>
          <w:p w14:paraId="6F401C37" w14:textId="6A9EFFAB" w:rsidR="00347861" w:rsidRPr="008E2CF1" w:rsidRDefault="00347861" w:rsidP="0034786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98758CE" w14:textId="3507E72F" w:rsidR="00347861" w:rsidRPr="008E2CF1" w:rsidRDefault="00D347E1" w:rsidP="0034786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sz w:val="20"/>
              </w:rPr>
              <w:t>A</w:t>
            </w:r>
            <w:r>
              <w:rPr>
                <w:rFonts w:ascii="Verdana" w:hAnsi="Verdana"/>
                <w:b/>
                <w:sz w:val="20"/>
              </w:rPr>
              <w:t xml:space="preserve"> test certificate</w:t>
            </w:r>
            <w:r>
              <w:rPr>
                <w:rFonts w:ascii="Verdana" w:hAnsi="Verdana"/>
                <w:sz w:val="20"/>
              </w:rPr>
              <w:t xml:space="preserve"> on the efficacy of the product and </w:t>
            </w:r>
            <w:r>
              <w:rPr>
                <w:rFonts w:ascii="Verdana" w:hAnsi="Verdana"/>
                <w:b/>
                <w:sz w:val="20"/>
              </w:rPr>
              <w:t xml:space="preserve">confirmation </w:t>
            </w:r>
            <w:r>
              <w:rPr>
                <w:rFonts w:ascii="Verdana" w:hAnsi="Verdana"/>
                <w:sz w:val="20"/>
              </w:rPr>
              <w:t>that the test certificate was issued by an independent testing laboratory accredited according to ISO/IEC 17025 for the fouling test (ASTM D3623 - 78a (2020) or ASTM D6990 - 20 (2020) that has experience in biological testing (3.2.3)</w:t>
            </w:r>
          </w:p>
        </w:tc>
      </w:tr>
    </w:tbl>
    <w:p w14:paraId="1684BF90" w14:textId="03B8DCD1" w:rsidR="00DD27D0" w:rsidRDefault="00DD27D0" w:rsidP="00256A41">
      <w:pPr>
        <w:spacing w:after="120"/>
        <w:rPr>
          <w:rFonts w:ascii="Verdana" w:hAnsi="Verdana"/>
          <w:sz w:val="20"/>
          <w:szCs w:val="20"/>
        </w:rPr>
      </w:pPr>
    </w:p>
    <w:p w14:paraId="68344235" w14:textId="4989389A" w:rsidR="00DD27D0" w:rsidRPr="007A3744" w:rsidRDefault="00DD27D0" w:rsidP="00DD27D0">
      <w:pPr>
        <w:spacing w:after="120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</w:rPr>
        <w:t>Additionally</w:t>
      </w:r>
      <w:proofErr w:type="gramEnd"/>
      <w:r>
        <w:rPr>
          <w:rFonts w:ascii="Verdana" w:hAnsi="Verdana"/>
          <w:sz w:val="20"/>
        </w:rPr>
        <w:t xml:space="preserve"> for</w:t>
      </w:r>
      <w:r>
        <w:rPr>
          <w:rFonts w:ascii="Verdana" w:hAnsi="Verdana"/>
          <w:b/>
          <w:sz w:val="20"/>
        </w:rPr>
        <w:t xml:space="preserve"> mobile ship cleaning equipment and stationary ship cleaning equipment:</w:t>
      </w:r>
    </w:p>
    <w:tbl>
      <w:tblPr>
        <w:tblW w:w="924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67"/>
        <w:gridCol w:w="8674"/>
      </w:tblGrid>
      <w:tr w:rsidR="008E2CF1" w:rsidRPr="000A1B09" w14:paraId="49EB919A" w14:textId="77777777" w:rsidTr="006440C0">
        <w:tc>
          <w:tcPr>
            <w:tcW w:w="567" w:type="dxa"/>
          </w:tcPr>
          <w:p w14:paraId="29A02435" w14:textId="79B488BB" w:rsidR="008E2CF1" w:rsidRPr="008E2CF1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7F99CA1C" w14:textId="1DEE5B85" w:rsidR="008E2CF1" w:rsidRPr="008E2CF1" w:rsidRDefault="008E2CF1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sz w:val="20"/>
              </w:rPr>
              <w:t>If relevant,</w:t>
            </w:r>
            <w:r>
              <w:rPr>
                <w:rFonts w:ascii="Verdana" w:hAnsi="Verdana"/>
                <w:b/>
                <w:sz w:val="20"/>
              </w:rPr>
              <w:t xml:space="preserve"> Annex 3</w:t>
            </w:r>
            <w:r>
              <w:rPr>
                <w:rFonts w:ascii="Verdana" w:hAnsi="Verdana"/>
                <w:sz w:val="20"/>
              </w:rPr>
              <w:t>: Declaration from the manufacturer/suppliers of the biocide (</w:t>
            </w:r>
            <w:proofErr w:type="gramStart"/>
            <w:r>
              <w:rPr>
                <w:rFonts w:ascii="Verdana" w:hAnsi="Verdana"/>
                <w:sz w:val="20"/>
              </w:rPr>
              <w:t>3.1.2)(</w:t>
            </w:r>
            <w:proofErr w:type="gramEnd"/>
            <w:r>
              <w:rPr>
                <w:rFonts w:ascii="Verdana" w:hAnsi="Verdana"/>
                <w:sz w:val="20"/>
              </w:rPr>
              <w:t>printed form)</w:t>
            </w:r>
          </w:p>
        </w:tc>
      </w:tr>
      <w:tr w:rsidR="008E2CF1" w:rsidRPr="000A1B09" w14:paraId="1B13E57E" w14:textId="77777777" w:rsidTr="006440C0">
        <w:tc>
          <w:tcPr>
            <w:tcW w:w="567" w:type="dxa"/>
          </w:tcPr>
          <w:p w14:paraId="11A862B2" w14:textId="5C39B6A3" w:rsidR="008E2CF1" w:rsidRPr="008E2CF1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3DEF2C3" w14:textId="1A1AD042" w:rsidR="008E2CF1" w:rsidRPr="008E2CF1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b/>
                <w:sz w:val="20"/>
              </w:rPr>
              <w:t xml:space="preserve">Safety data sheet for the biocide </w:t>
            </w:r>
            <w:r>
              <w:rPr>
                <w:rFonts w:ascii="Verdana" w:hAnsi="Verdana"/>
                <w:sz w:val="20"/>
              </w:rPr>
              <w:t>(3.1.2)</w:t>
            </w:r>
          </w:p>
        </w:tc>
      </w:tr>
      <w:tr w:rsidR="008E2CF1" w:rsidRPr="000A1B09" w14:paraId="7DB0BFE1" w14:textId="77777777" w:rsidTr="006440C0">
        <w:tc>
          <w:tcPr>
            <w:tcW w:w="567" w:type="dxa"/>
          </w:tcPr>
          <w:p w14:paraId="4B228BF3" w14:textId="4E8F7EBB" w:rsidR="008E2CF1" w:rsidRPr="008E2CF1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075FB509" w14:textId="0E24F6BB" w:rsidR="008E2CF1" w:rsidRPr="008E2CF1" w:rsidRDefault="005E4CF9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b/>
                <w:sz w:val="20"/>
              </w:rPr>
              <w:t xml:space="preserve">Technical data sheet for the biocide </w:t>
            </w:r>
            <w:r>
              <w:rPr>
                <w:rFonts w:ascii="Verdana" w:hAnsi="Verdana"/>
                <w:sz w:val="20"/>
              </w:rPr>
              <w:t>(3.1.2)</w:t>
            </w:r>
          </w:p>
        </w:tc>
      </w:tr>
      <w:tr w:rsidR="008E2CF1" w:rsidRPr="000A1B09" w14:paraId="5C8E7B44" w14:textId="77777777" w:rsidTr="006440C0">
        <w:tc>
          <w:tcPr>
            <w:tcW w:w="567" w:type="dxa"/>
          </w:tcPr>
          <w:p w14:paraId="30CC34FC" w14:textId="2D70F036" w:rsidR="008E2CF1" w:rsidRPr="008E2CF1" w:rsidRDefault="008E2CF1" w:rsidP="008E2CF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  <w:highlight w:val="lightGray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5197447" w14:textId="34EB5B6B" w:rsidR="008E2CF1" w:rsidRPr="008E2CF1" w:rsidRDefault="009632F0" w:rsidP="008E2CF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  <w:highlight w:val="lightGray"/>
              </w:rPr>
            </w:pPr>
            <w:r>
              <w:rPr>
                <w:rFonts w:ascii="Verdana" w:hAnsi="Verdana"/>
                <w:sz w:val="20"/>
              </w:rPr>
              <w:t xml:space="preserve">If in-can preservatives are used in the primary products, a </w:t>
            </w:r>
            <w:r>
              <w:rPr>
                <w:rFonts w:ascii="Verdana" w:hAnsi="Verdana"/>
                <w:b/>
                <w:sz w:val="20"/>
              </w:rPr>
              <w:t>calculation</w:t>
            </w:r>
            <w:r>
              <w:rPr>
                <w:rFonts w:ascii="Verdana" w:hAnsi="Verdana"/>
                <w:sz w:val="20"/>
              </w:rPr>
              <w:t xml:space="preserve"> according to the classification rules in the CLP Regulation for mixtures with the risk phrases H400-H413 (3.1.2)</w:t>
            </w:r>
          </w:p>
        </w:tc>
      </w:tr>
      <w:tr w:rsidR="00347861" w:rsidRPr="000A1B09" w14:paraId="33C6C6EF" w14:textId="77777777" w:rsidTr="006440C0">
        <w:tc>
          <w:tcPr>
            <w:tcW w:w="567" w:type="dxa"/>
          </w:tcPr>
          <w:p w14:paraId="54B45AF7" w14:textId="30FB260C" w:rsidR="00347861" w:rsidRPr="00984BC1" w:rsidRDefault="00347861" w:rsidP="00347861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2612A168" w14:textId="0E0CB5FA" w:rsidR="00347861" w:rsidRPr="0038237B" w:rsidRDefault="00D347E1" w:rsidP="00347861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A</w:t>
            </w:r>
            <w:r>
              <w:rPr>
                <w:rFonts w:ascii="Verdana" w:hAnsi="Verdana"/>
                <w:b/>
                <w:sz w:val="20"/>
              </w:rPr>
              <w:t xml:space="preserve"> test certificate</w:t>
            </w:r>
            <w:r>
              <w:rPr>
                <w:rFonts w:ascii="Verdana" w:hAnsi="Verdana"/>
                <w:sz w:val="20"/>
              </w:rPr>
              <w:t xml:space="preserve"> on the efficacy of the product and </w:t>
            </w:r>
            <w:r>
              <w:rPr>
                <w:rFonts w:ascii="Verdana" w:hAnsi="Verdana"/>
                <w:b/>
                <w:sz w:val="20"/>
              </w:rPr>
              <w:t xml:space="preserve">confirmation </w:t>
            </w:r>
            <w:r>
              <w:rPr>
                <w:rFonts w:ascii="Verdana" w:hAnsi="Verdana"/>
                <w:sz w:val="20"/>
              </w:rPr>
              <w:t>that the test certificate was issued by an independent testing laboratory accredited according to ISO/IEC 17025 for the fouling test (ASTM D3623 - 78a (2020) or ASTM D6990 - 20 (2020) that has experience in biological testing (3.2.3)</w:t>
            </w:r>
          </w:p>
        </w:tc>
      </w:tr>
      <w:tr w:rsidR="003E507B" w:rsidRPr="000A1B09" w14:paraId="45DD09BA" w14:textId="77777777" w:rsidTr="006440C0">
        <w:tc>
          <w:tcPr>
            <w:tcW w:w="567" w:type="dxa"/>
          </w:tcPr>
          <w:p w14:paraId="174DAEDE" w14:textId="0B9B14CE" w:rsidR="003E507B" w:rsidRPr="00984BC1" w:rsidRDefault="003E507B" w:rsidP="003E507B">
            <w:pPr>
              <w:spacing w:before="20" w:afterLines="20" w:after="48"/>
              <w:jc w:val="center"/>
              <w:rPr>
                <w:rFonts w:ascii="Verdana" w:hAnsi="Verdana"/>
                <w:sz w:val="18"/>
                <w:szCs w:val="18"/>
              </w:rPr>
            </w:pPr>
            <w:r w:rsidRPr="00984BC1">
              <w:rPr>
                <w:rFonts w:ascii="Verdana" w:hAnsi="Verdana"/>
                <w:sz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84BC1">
              <w:rPr>
                <w:rFonts w:ascii="Verdana" w:hAnsi="Verdana"/>
                <w:sz w:val="18"/>
              </w:rPr>
              <w:instrText xml:space="preserve"> FORMCHECKBOX </w:instrText>
            </w:r>
            <w:r w:rsidR="0012546B">
              <w:rPr>
                <w:rFonts w:ascii="Verdana" w:hAnsi="Verdana"/>
                <w:sz w:val="18"/>
              </w:rPr>
            </w:r>
            <w:r w:rsidR="0012546B">
              <w:rPr>
                <w:rFonts w:ascii="Verdana" w:hAnsi="Verdana"/>
                <w:sz w:val="18"/>
              </w:rPr>
              <w:fldChar w:fldCharType="separate"/>
            </w:r>
            <w:r w:rsidRPr="00984BC1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8674" w:type="dxa"/>
            <w:shd w:val="clear" w:color="auto" w:fill="auto"/>
          </w:tcPr>
          <w:p w14:paraId="1A3A33AC" w14:textId="5BD2645F" w:rsidR="003E507B" w:rsidRPr="00890CE9" w:rsidRDefault="003E507B" w:rsidP="003E507B">
            <w:pPr>
              <w:spacing w:before="20" w:afterLines="20" w:after="4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A </w:t>
            </w:r>
            <w:r>
              <w:rPr>
                <w:rFonts w:ascii="Verdana" w:hAnsi="Verdana"/>
                <w:b/>
                <w:sz w:val="20"/>
              </w:rPr>
              <w:t xml:space="preserve">test certificate </w:t>
            </w:r>
            <w:r>
              <w:rPr>
                <w:rFonts w:ascii="Verdana" w:hAnsi="Verdana"/>
                <w:sz w:val="20"/>
              </w:rPr>
              <w:t>on the special system-specific requirements</w:t>
            </w:r>
            <w:r>
              <w:rPr>
                <w:rFonts w:ascii="Verdana" w:hAnsi="Verdana"/>
                <w:b/>
                <w:sz w:val="20"/>
              </w:rPr>
              <w:t xml:space="preserve"> </w:t>
            </w:r>
            <w:r>
              <w:rPr>
                <w:rFonts w:ascii="Verdana" w:hAnsi="Verdana"/>
                <w:sz w:val="20"/>
              </w:rPr>
              <w:t>(3.2.4.3, 3.2.4.4)</w:t>
            </w:r>
          </w:p>
        </w:tc>
      </w:tr>
    </w:tbl>
    <w:p w14:paraId="153E45A8" w14:textId="3DABF0C2" w:rsidR="00DD27D0" w:rsidRPr="007A3744" w:rsidRDefault="00DD27D0" w:rsidP="00DD27D0">
      <w:pPr>
        <w:spacing w:after="120"/>
        <w:rPr>
          <w:rFonts w:ascii="Verdana" w:hAnsi="Verdana"/>
          <w:sz w:val="20"/>
          <w:szCs w:val="20"/>
        </w:rPr>
      </w:pPr>
    </w:p>
    <w:sectPr w:rsidR="00DD27D0" w:rsidRPr="007A3744" w:rsidSect="00BB0121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FC906D" w14:textId="77777777" w:rsidR="00CD45D7" w:rsidRDefault="00CD45D7">
      <w:r>
        <w:separator/>
      </w:r>
    </w:p>
  </w:endnote>
  <w:endnote w:type="continuationSeparator" w:id="0">
    <w:p w14:paraId="0FF750AC" w14:textId="77777777" w:rsidR="00CD45D7" w:rsidRDefault="00CD4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742134" w14:textId="2D613B96" w:rsidR="006440C0" w:rsidRPr="000A1B09" w:rsidRDefault="006440C0" w:rsidP="00AE1038">
    <w:pPr>
      <w:pStyle w:val="Fuzeile"/>
      <w:tabs>
        <w:tab w:val="center" w:pos="4536"/>
      </w:tabs>
      <w:rPr>
        <w:rFonts w:ascii="Verdana" w:hAnsi="Verdana"/>
        <w:sz w:val="20"/>
        <w:szCs w:val="20"/>
      </w:rPr>
    </w:pPr>
    <w:r>
      <w:rPr>
        <w:rFonts w:ascii="Verdana" w:hAnsi="Verdana"/>
        <w:sz w:val="20"/>
      </w:rPr>
      <w:t>Checklist</w:t>
    </w:r>
    <w:r>
      <w:rPr>
        <w:rFonts w:ascii="Verdana" w:hAnsi="Verdana"/>
        <w:sz w:val="20"/>
      </w:rPr>
      <w:tab/>
    </w:r>
    <w:r w:rsidRPr="000A1B09">
      <w:rPr>
        <w:rStyle w:val="Seitenzahl"/>
        <w:rFonts w:ascii="Verdana" w:hAnsi="Verdana"/>
        <w:sz w:val="20"/>
      </w:rPr>
      <w:fldChar w:fldCharType="begin"/>
    </w:r>
    <w:r w:rsidRPr="000A1B09">
      <w:rPr>
        <w:rStyle w:val="Seitenzahl"/>
        <w:rFonts w:ascii="Verdana" w:hAnsi="Verdana"/>
        <w:sz w:val="20"/>
      </w:rPr>
      <w:instrText xml:space="preserve"> PAGE </w:instrText>
    </w:r>
    <w:r w:rsidRPr="000A1B09">
      <w:rPr>
        <w:rStyle w:val="Seitenzahl"/>
        <w:rFonts w:ascii="Verdana" w:hAnsi="Verdana"/>
        <w:sz w:val="20"/>
      </w:rPr>
      <w:fldChar w:fldCharType="separate"/>
    </w:r>
    <w:r>
      <w:rPr>
        <w:rStyle w:val="Seitenzahl"/>
        <w:rFonts w:ascii="Verdana" w:hAnsi="Verdana"/>
        <w:sz w:val="20"/>
      </w:rPr>
      <w:t>3</w:t>
    </w:r>
    <w:r w:rsidRPr="000A1B09">
      <w:rPr>
        <w:rStyle w:val="Seitenzahl"/>
        <w:rFonts w:ascii="Verdana" w:hAnsi="Verdana"/>
        <w:sz w:val="20"/>
      </w:rPr>
      <w:fldChar w:fldCharType="end"/>
    </w:r>
    <w:r>
      <w:rPr>
        <w:rStyle w:val="Seitenzahl"/>
        <w:rFonts w:ascii="Verdana" w:hAnsi="Verdana"/>
        <w:sz w:val="20"/>
      </w:rPr>
      <w:t>/</w:t>
    </w:r>
    <w:r w:rsidRPr="000A1B09">
      <w:rPr>
        <w:rStyle w:val="Seitenzahl"/>
        <w:rFonts w:ascii="Verdana" w:hAnsi="Verdana"/>
        <w:sz w:val="20"/>
      </w:rPr>
      <w:fldChar w:fldCharType="begin"/>
    </w:r>
    <w:r w:rsidRPr="000A1B09">
      <w:rPr>
        <w:rStyle w:val="Seitenzahl"/>
        <w:rFonts w:ascii="Verdana" w:hAnsi="Verdana"/>
        <w:sz w:val="20"/>
      </w:rPr>
      <w:instrText xml:space="preserve"> NUMPAGES </w:instrText>
    </w:r>
    <w:r w:rsidRPr="000A1B09">
      <w:rPr>
        <w:rStyle w:val="Seitenzahl"/>
        <w:rFonts w:ascii="Verdana" w:hAnsi="Verdana"/>
        <w:sz w:val="20"/>
      </w:rPr>
      <w:fldChar w:fldCharType="separate"/>
    </w:r>
    <w:r>
      <w:rPr>
        <w:rStyle w:val="Seitenzahl"/>
        <w:rFonts w:ascii="Verdana" w:hAnsi="Verdana"/>
        <w:sz w:val="20"/>
      </w:rPr>
      <w:t>3</w:t>
    </w:r>
    <w:r w:rsidRPr="000A1B09">
      <w:rPr>
        <w:rStyle w:val="Seitenzahl"/>
        <w:rFonts w:ascii="Verdana" w:hAnsi="Verdana"/>
        <w:sz w:val="20"/>
      </w:rPr>
      <w:fldChar w:fldCharType="end"/>
    </w:r>
    <w:r>
      <w:rPr>
        <w:rFonts w:ascii="Verdana" w:hAnsi="Verdana"/>
        <w:sz w:val="20"/>
      </w:rPr>
      <w:tab/>
      <w:t>DE-UZ 221 Edition January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878FA" w14:textId="77777777" w:rsidR="00CD45D7" w:rsidRDefault="00CD45D7">
      <w:r>
        <w:separator/>
      </w:r>
    </w:p>
  </w:footnote>
  <w:footnote w:type="continuationSeparator" w:id="0">
    <w:p w14:paraId="2662FF1E" w14:textId="77777777" w:rsidR="00CD45D7" w:rsidRDefault="00CD4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C591A" w14:textId="77777777" w:rsidR="006440C0" w:rsidRDefault="006440C0" w:rsidP="007750FF">
    <w:pPr>
      <w:pStyle w:val="Kopfzeile"/>
      <w:jc w:val="right"/>
    </w:pPr>
    <w:r>
      <w:rPr>
        <w:noProof/>
      </w:rPr>
      <w:drawing>
        <wp:inline distT="0" distB="0" distL="0" distR="0" wp14:anchorId="2BA1D8D4" wp14:editId="7B0817D3">
          <wp:extent cx="895350" cy="6286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31D1EBD"/>
    <w:multiLevelType w:val="hybridMultilevel"/>
    <w:tmpl w:val="0164B9EE"/>
    <w:lvl w:ilvl="0" w:tplc="00A87C60">
      <w:start w:val="1"/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05250C71"/>
    <w:multiLevelType w:val="hybridMultilevel"/>
    <w:tmpl w:val="F4307ACE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970CF9"/>
    <w:multiLevelType w:val="hybridMultilevel"/>
    <w:tmpl w:val="6EE85D62"/>
    <w:lvl w:ilvl="0" w:tplc="BBCAC768">
      <w:start w:val="1"/>
      <w:numFmt w:val="bullet"/>
      <w:lvlText w:val=""/>
      <w:lvlJc w:val="left"/>
      <w:pPr>
        <w:tabs>
          <w:tab w:val="num" w:pos="338"/>
        </w:tabs>
        <w:ind w:left="177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38"/>
        </w:tabs>
        <w:ind w:left="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58"/>
        </w:tabs>
        <w:ind w:left="1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0E592FE9"/>
    <w:multiLevelType w:val="hybridMultilevel"/>
    <w:tmpl w:val="B28ADE92"/>
    <w:lvl w:ilvl="0" w:tplc="1ED884E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F3713"/>
    <w:multiLevelType w:val="hybridMultilevel"/>
    <w:tmpl w:val="FFF051B6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3F30CD0"/>
    <w:multiLevelType w:val="hybridMultilevel"/>
    <w:tmpl w:val="4B8E00A8"/>
    <w:lvl w:ilvl="0" w:tplc="3528A9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529B9"/>
    <w:multiLevelType w:val="multilevel"/>
    <w:tmpl w:val="993400E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182739E9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4" w15:restartNumberingAfterBreak="0">
    <w:nsid w:val="18B45962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15" w15:restartNumberingAfterBreak="0">
    <w:nsid w:val="194362EF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1BA53C43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1B37ED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0" w15:restartNumberingAfterBreak="0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1" w15:restartNumberingAfterBreak="0">
    <w:nsid w:val="33310FC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2" w15:restartNumberingAfterBreak="0">
    <w:nsid w:val="33701F63"/>
    <w:multiLevelType w:val="hybridMultilevel"/>
    <w:tmpl w:val="C3286974"/>
    <w:lvl w:ilvl="0" w:tplc="BBCAC768">
      <w:start w:val="1"/>
      <w:numFmt w:val="bullet"/>
      <w:lvlText w:val=""/>
      <w:lvlJc w:val="left"/>
      <w:pPr>
        <w:tabs>
          <w:tab w:val="num" w:pos="-371"/>
        </w:tabs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71"/>
        </w:tabs>
        <w:ind w:left="-3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9"/>
        </w:tabs>
        <w:ind w:left="3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</w:abstractNum>
  <w:abstractNum w:abstractNumId="23" w15:restartNumberingAfterBreak="0">
    <w:nsid w:val="35675F57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24" w15:restartNumberingAfterBreak="0">
    <w:nsid w:val="3DCC0AEE"/>
    <w:multiLevelType w:val="hybridMultilevel"/>
    <w:tmpl w:val="EF0C55B4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E318B"/>
    <w:multiLevelType w:val="hybridMultilevel"/>
    <w:tmpl w:val="C24C5B6A"/>
    <w:lvl w:ilvl="0" w:tplc="675ED72E">
      <w:start w:val="1"/>
      <w:numFmt w:val="decimal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46072ED1"/>
    <w:multiLevelType w:val="hybridMultilevel"/>
    <w:tmpl w:val="86C6D07C"/>
    <w:lvl w:ilvl="0" w:tplc="00A87C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8" w15:restartNumberingAfterBreak="0">
    <w:nsid w:val="47A137D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417" w:hanging="283"/>
      </w:pPr>
      <w:rPr>
        <w:rFonts w:ascii="Symbol" w:hAnsi="Symbol" w:cs="Symbol" w:hint="default"/>
      </w:rPr>
    </w:lvl>
  </w:abstractNum>
  <w:abstractNum w:abstractNumId="29" w15:restartNumberingAfterBreak="0">
    <w:nsid w:val="4D050508"/>
    <w:multiLevelType w:val="hybridMultilevel"/>
    <w:tmpl w:val="62DE3D5E"/>
    <w:lvl w:ilvl="0" w:tplc="F020BBBC">
      <w:start w:val="1"/>
      <w:numFmt w:val="lowerLetter"/>
      <w:lvlText w:val="%1)"/>
      <w:lvlJc w:val="left"/>
      <w:pPr>
        <w:tabs>
          <w:tab w:val="num" w:pos="1440"/>
        </w:tabs>
        <w:ind w:left="1440" w:hanging="115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FE9764F"/>
    <w:multiLevelType w:val="hybridMultilevel"/>
    <w:tmpl w:val="2CC855C2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4F21D60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4" w:hanging="283"/>
      </w:pPr>
      <w:rPr>
        <w:rFonts w:ascii="Symbol" w:hAnsi="Symbol" w:cs="Symbol" w:hint="default"/>
      </w:rPr>
    </w:lvl>
  </w:abstractNum>
  <w:abstractNum w:abstractNumId="33" w15:restartNumberingAfterBreak="0">
    <w:nsid w:val="57064961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34" w15:restartNumberingAfterBreak="0">
    <w:nsid w:val="576C10C8"/>
    <w:multiLevelType w:val="singleLevel"/>
    <w:tmpl w:val="030E6B0C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5" w15:restartNumberingAfterBreak="0">
    <w:nsid w:val="5B4A669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701" w:hanging="283"/>
      </w:pPr>
      <w:rPr>
        <w:rFonts w:ascii="Symbol" w:hAnsi="Symbol" w:cs="Symbol" w:hint="default"/>
      </w:rPr>
    </w:lvl>
  </w:abstractNum>
  <w:abstractNum w:abstractNumId="36" w15:restartNumberingAfterBreak="0">
    <w:nsid w:val="62E652DB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37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568031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BB41E6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40" w15:restartNumberingAfterBreak="0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6E656FC9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42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4033D0"/>
    <w:multiLevelType w:val="multilevel"/>
    <w:tmpl w:val="1FC2A760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4" w15:restartNumberingAfterBreak="0">
    <w:nsid w:val="7500595C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5" w15:restartNumberingAfterBreak="0">
    <w:nsid w:val="79266EA4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6" w15:restartNumberingAfterBreak="0">
    <w:nsid w:val="7D6609C8"/>
    <w:multiLevelType w:val="hybridMultilevel"/>
    <w:tmpl w:val="5DF4E93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17"/>
  </w:num>
  <w:num w:numId="4">
    <w:abstractNumId w:val="40"/>
  </w:num>
  <w:num w:numId="5">
    <w:abstractNumId w:val="10"/>
  </w:num>
  <w:num w:numId="6">
    <w:abstractNumId w:val="8"/>
  </w:num>
  <w:num w:numId="7">
    <w:abstractNumId w:val="45"/>
  </w:num>
  <w:num w:numId="8">
    <w:abstractNumId w:val="23"/>
  </w:num>
  <w:num w:numId="9">
    <w:abstractNumId w:val="33"/>
  </w:num>
  <w:num w:numId="10">
    <w:abstractNumId w:val="44"/>
  </w:num>
  <w:num w:numId="11">
    <w:abstractNumId w:val="36"/>
  </w:num>
  <w:num w:numId="12">
    <w:abstractNumId w:val="14"/>
  </w:num>
  <w:num w:numId="13">
    <w:abstractNumId w:val="35"/>
  </w:num>
  <w:num w:numId="14">
    <w:abstractNumId w:val="28"/>
  </w:num>
  <w:num w:numId="15">
    <w:abstractNumId w:val="32"/>
  </w:num>
  <w:num w:numId="16">
    <w:abstractNumId w:val="41"/>
  </w:num>
  <w:num w:numId="17">
    <w:abstractNumId w:val="5"/>
  </w:num>
  <w:num w:numId="18">
    <w:abstractNumId w:val="6"/>
  </w:num>
  <w:num w:numId="19">
    <w:abstractNumId w:val="7"/>
  </w:num>
  <w:num w:numId="20">
    <w:abstractNumId w:val="24"/>
  </w:num>
  <w:num w:numId="21">
    <w:abstractNumId w:val="22"/>
  </w:num>
  <w:num w:numId="22">
    <w:abstractNumId w:val="19"/>
  </w:num>
  <w:num w:numId="23">
    <w:abstractNumId w:val="16"/>
  </w:num>
  <w:num w:numId="24">
    <w:abstractNumId w:val="38"/>
  </w:num>
  <w:num w:numId="25">
    <w:abstractNumId w:val="15"/>
  </w:num>
  <w:num w:numId="26">
    <w:abstractNumId w:val="4"/>
  </w:num>
  <w:num w:numId="27">
    <w:abstractNumId w:val="0"/>
  </w:num>
  <w:num w:numId="28">
    <w:abstractNumId w:val="20"/>
  </w:num>
  <w:num w:numId="29">
    <w:abstractNumId w:val="27"/>
  </w:num>
  <w:num w:numId="30">
    <w:abstractNumId w:val="39"/>
  </w:num>
  <w:num w:numId="31">
    <w:abstractNumId w:val="13"/>
  </w:num>
  <w:num w:numId="32">
    <w:abstractNumId w:val="21"/>
  </w:num>
  <w:num w:numId="33">
    <w:abstractNumId w:val="40"/>
  </w:num>
  <w:num w:numId="34">
    <w:abstractNumId w:val="9"/>
  </w:num>
  <w:num w:numId="35">
    <w:abstractNumId w:val="31"/>
  </w:num>
  <w:num w:numId="36">
    <w:abstractNumId w:val="2"/>
  </w:num>
  <w:num w:numId="37">
    <w:abstractNumId w:val="29"/>
  </w:num>
  <w:num w:numId="38">
    <w:abstractNumId w:val="25"/>
  </w:num>
  <w:num w:numId="39">
    <w:abstractNumId w:val="12"/>
  </w:num>
  <w:num w:numId="40">
    <w:abstractNumId w:val="34"/>
  </w:num>
  <w:num w:numId="41">
    <w:abstractNumId w:val="11"/>
  </w:num>
  <w:num w:numId="42">
    <w:abstractNumId w:val="3"/>
  </w:num>
  <w:num w:numId="43">
    <w:abstractNumId w:val="43"/>
  </w:num>
  <w:num w:numId="44">
    <w:abstractNumId w:val="1"/>
  </w:num>
  <w:num w:numId="45">
    <w:abstractNumId w:val="26"/>
  </w:num>
  <w:num w:numId="46">
    <w:abstractNumId w:val="37"/>
  </w:num>
  <w:num w:numId="47">
    <w:abstractNumId w:val="46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de-DE" w:vendorID="9" w:dllVersion="512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ZKcpWmfgNSsAiikh+yMGOgfUATWBzu5HCQmsC4zC0ciHpdBKDxeUKGVrxAglULe5VhmzXVyAbTD1w1ho4DthUA==" w:salt="S/6j9eeNSeri9xR1uvki/A==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10"/>
    <w:rsid w:val="000003D7"/>
    <w:rsid w:val="00005D71"/>
    <w:rsid w:val="000148AF"/>
    <w:rsid w:val="00023AA1"/>
    <w:rsid w:val="000305B3"/>
    <w:rsid w:val="00033A62"/>
    <w:rsid w:val="00034599"/>
    <w:rsid w:val="00042F5F"/>
    <w:rsid w:val="00046175"/>
    <w:rsid w:val="00053CD8"/>
    <w:rsid w:val="00054D05"/>
    <w:rsid w:val="00056657"/>
    <w:rsid w:val="00061D7A"/>
    <w:rsid w:val="000623A6"/>
    <w:rsid w:val="000649F5"/>
    <w:rsid w:val="000907EC"/>
    <w:rsid w:val="000929D2"/>
    <w:rsid w:val="00092DD6"/>
    <w:rsid w:val="000A0629"/>
    <w:rsid w:val="000A1B09"/>
    <w:rsid w:val="000A23C9"/>
    <w:rsid w:val="000A5867"/>
    <w:rsid w:val="000A6DC4"/>
    <w:rsid w:val="000A7581"/>
    <w:rsid w:val="000B2CD4"/>
    <w:rsid w:val="000B32BF"/>
    <w:rsid w:val="000C1B6C"/>
    <w:rsid w:val="000D2E7C"/>
    <w:rsid w:val="000D3E2B"/>
    <w:rsid w:val="000D40C9"/>
    <w:rsid w:val="000D4786"/>
    <w:rsid w:val="000D5D3F"/>
    <w:rsid w:val="000E53D6"/>
    <w:rsid w:val="000F4564"/>
    <w:rsid w:val="000F7D5D"/>
    <w:rsid w:val="00101225"/>
    <w:rsid w:val="00110C76"/>
    <w:rsid w:val="00121799"/>
    <w:rsid w:val="00121A3F"/>
    <w:rsid w:val="00124DE8"/>
    <w:rsid w:val="001252D0"/>
    <w:rsid w:val="0012546B"/>
    <w:rsid w:val="00131B5E"/>
    <w:rsid w:val="00144F41"/>
    <w:rsid w:val="0014585C"/>
    <w:rsid w:val="00146A09"/>
    <w:rsid w:val="00147F0E"/>
    <w:rsid w:val="001524A9"/>
    <w:rsid w:val="00152E0D"/>
    <w:rsid w:val="001611A2"/>
    <w:rsid w:val="00161C79"/>
    <w:rsid w:val="00162CCD"/>
    <w:rsid w:val="00165DDE"/>
    <w:rsid w:val="0017276F"/>
    <w:rsid w:val="001735C9"/>
    <w:rsid w:val="001750BD"/>
    <w:rsid w:val="00176DA1"/>
    <w:rsid w:val="001815AF"/>
    <w:rsid w:val="00183AC9"/>
    <w:rsid w:val="00183E22"/>
    <w:rsid w:val="001853C1"/>
    <w:rsid w:val="00190699"/>
    <w:rsid w:val="0019222E"/>
    <w:rsid w:val="00192263"/>
    <w:rsid w:val="001A07A7"/>
    <w:rsid w:val="001A1EAB"/>
    <w:rsid w:val="001A2A72"/>
    <w:rsid w:val="001A458A"/>
    <w:rsid w:val="001B16DF"/>
    <w:rsid w:val="001C0C41"/>
    <w:rsid w:val="001C2319"/>
    <w:rsid w:val="001C4A6B"/>
    <w:rsid w:val="001D01DF"/>
    <w:rsid w:val="001D1795"/>
    <w:rsid w:val="001E065A"/>
    <w:rsid w:val="001E0DF3"/>
    <w:rsid w:val="001F49BF"/>
    <w:rsid w:val="002033BD"/>
    <w:rsid w:val="00210A45"/>
    <w:rsid w:val="00215450"/>
    <w:rsid w:val="00216E17"/>
    <w:rsid w:val="00222C1E"/>
    <w:rsid w:val="0022499A"/>
    <w:rsid w:val="0022522D"/>
    <w:rsid w:val="00242086"/>
    <w:rsid w:val="00242E97"/>
    <w:rsid w:val="00251522"/>
    <w:rsid w:val="002545F5"/>
    <w:rsid w:val="00254ED7"/>
    <w:rsid w:val="00256A41"/>
    <w:rsid w:val="0025779F"/>
    <w:rsid w:val="002610FB"/>
    <w:rsid w:val="00263B8B"/>
    <w:rsid w:val="00266B91"/>
    <w:rsid w:val="002708F7"/>
    <w:rsid w:val="0027222A"/>
    <w:rsid w:val="002736AA"/>
    <w:rsid w:val="002766E9"/>
    <w:rsid w:val="002878FA"/>
    <w:rsid w:val="002903BD"/>
    <w:rsid w:val="00296872"/>
    <w:rsid w:val="002B1121"/>
    <w:rsid w:val="002B2D93"/>
    <w:rsid w:val="002B4EF6"/>
    <w:rsid w:val="002B5D2C"/>
    <w:rsid w:val="002B6424"/>
    <w:rsid w:val="002C4BF1"/>
    <w:rsid w:val="002E393B"/>
    <w:rsid w:val="002E48FA"/>
    <w:rsid w:val="002E7CCA"/>
    <w:rsid w:val="002F150F"/>
    <w:rsid w:val="002F1687"/>
    <w:rsid w:val="002F1F1F"/>
    <w:rsid w:val="00300DA4"/>
    <w:rsid w:val="00302141"/>
    <w:rsid w:val="003041C4"/>
    <w:rsid w:val="0030625E"/>
    <w:rsid w:val="00306D46"/>
    <w:rsid w:val="00312239"/>
    <w:rsid w:val="00313455"/>
    <w:rsid w:val="00313D72"/>
    <w:rsid w:val="00313D8E"/>
    <w:rsid w:val="00316E63"/>
    <w:rsid w:val="00323EE5"/>
    <w:rsid w:val="00325FCE"/>
    <w:rsid w:val="00326F45"/>
    <w:rsid w:val="00327CAC"/>
    <w:rsid w:val="00346616"/>
    <w:rsid w:val="00347861"/>
    <w:rsid w:val="003502D1"/>
    <w:rsid w:val="0035216C"/>
    <w:rsid w:val="003534DA"/>
    <w:rsid w:val="00354E04"/>
    <w:rsid w:val="003600F0"/>
    <w:rsid w:val="0036316D"/>
    <w:rsid w:val="00370AC3"/>
    <w:rsid w:val="00371C78"/>
    <w:rsid w:val="00374D97"/>
    <w:rsid w:val="003802F3"/>
    <w:rsid w:val="0038237B"/>
    <w:rsid w:val="003843D6"/>
    <w:rsid w:val="00386901"/>
    <w:rsid w:val="00391938"/>
    <w:rsid w:val="003A181F"/>
    <w:rsid w:val="003A23D6"/>
    <w:rsid w:val="003A4320"/>
    <w:rsid w:val="003A5803"/>
    <w:rsid w:val="003B0716"/>
    <w:rsid w:val="003B0D7F"/>
    <w:rsid w:val="003B164F"/>
    <w:rsid w:val="003B18F1"/>
    <w:rsid w:val="003C2A8D"/>
    <w:rsid w:val="003C7EEC"/>
    <w:rsid w:val="003D03B5"/>
    <w:rsid w:val="003D22DE"/>
    <w:rsid w:val="003D3981"/>
    <w:rsid w:val="003D6337"/>
    <w:rsid w:val="003E051A"/>
    <w:rsid w:val="003E2C53"/>
    <w:rsid w:val="003E507B"/>
    <w:rsid w:val="003E5C57"/>
    <w:rsid w:val="003F316F"/>
    <w:rsid w:val="003F32F0"/>
    <w:rsid w:val="003F55BD"/>
    <w:rsid w:val="003F6CF6"/>
    <w:rsid w:val="00401764"/>
    <w:rsid w:val="00404F20"/>
    <w:rsid w:val="00405A26"/>
    <w:rsid w:val="00406179"/>
    <w:rsid w:val="00410840"/>
    <w:rsid w:val="00412415"/>
    <w:rsid w:val="00421B89"/>
    <w:rsid w:val="0042374B"/>
    <w:rsid w:val="00426BB7"/>
    <w:rsid w:val="004270BF"/>
    <w:rsid w:val="00435143"/>
    <w:rsid w:val="00435734"/>
    <w:rsid w:val="00435ED7"/>
    <w:rsid w:val="0043782E"/>
    <w:rsid w:val="00440C70"/>
    <w:rsid w:val="004441C9"/>
    <w:rsid w:val="00447573"/>
    <w:rsid w:val="0044790E"/>
    <w:rsid w:val="00456810"/>
    <w:rsid w:val="0045785E"/>
    <w:rsid w:val="00461616"/>
    <w:rsid w:val="004710FD"/>
    <w:rsid w:val="004728E1"/>
    <w:rsid w:val="00476A5C"/>
    <w:rsid w:val="0049129F"/>
    <w:rsid w:val="0049229D"/>
    <w:rsid w:val="004939BA"/>
    <w:rsid w:val="004947E8"/>
    <w:rsid w:val="004952EF"/>
    <w:rsid w:val="00495E82"/>
    <w:rsid w:val="004964B1"/>
    <w:rsid w:val="004A1D93"/>
    <w:rsid w:val="004C1F55"/>
    <w:rsid w:val="004C3D06"/>
    <w:rsid w:val="004C5DAC"/>
    <w:rsid w:val="004D4EA6"/>
    <w:rsid w:val="004D5F7C"/>
    <w:rsid w:val="004D7239"/>
    <w:rsid w:val="004F0A1D"/>
    <w:rsid w:val="004F1DD9"/>
    <w:rsid w:val="004F302F"/>
    <w:rsid w:val="004F3D39"/>
    <w:rsid w:val="004F5337"/>
    <w:rsid w:val="00500E43"/>
    <w:rsid w:val="005025F1"/>
    <w:rsid w:val="00502C5B"/>
    <w:rsid w:val="00506E3C"/>
    <w:rsid w:val="0051115A"/>
    <w:rsid w:val="00524CFA"/>
    <w:rsid w:val="00532877"/>
    <w:rsid w:val="00537D08"/>
    <w:rsid w:val="0054306D"/>
    <w:rsid w:val="0054573C"/>
    <w:rsid w:val="00550B2B"/>
    <w:rsid w:val="005541BB"/>
    <w:rsid w:val="00554E98"/>
    <w:rsid w:val="00557337"/>
    <w:rsid w:val="00560803"/>
    <w:rsid w:val="00561249"/>
    <w:rsid w:val="0056240E"/>
    <w:rsid w:val="00562CE0"/>
    <w:rsid w:val="0057055F"/>
    <w:rsid w:val="00585117"/>
    <w:rsid w:val="0058791D"/>
    <w:rsid w:val="005933C4"/>
    <w:rsid w:val="005A51E4"/>
    <w:rsid w:val="005A5ACD"/>
    <w:rsid w:val="005B16F0"/>
    <w:rsid w:val="005B3B0E"/>
    <w:rsid w:val="005B5EF2"/>
    <w:rsid w:val="005C140B"/>
    <w:rsid w:val="005C1491"/>
    <w:rsid w:val="005C26B6"/>
    <w:rsid w:val="005C4923"/>
    <w:rsid w:val="005C56E7"/>
    <w:rsid w:val="005C7B09"/>
    <w:rsid w:val="005D0040"/>
    <w:rsid w:val="005E4CF9"/>
    <w:rsid w:val="005F2D86"/>
    <w:rsid w:val="005F36A3"/>
    <w:rsid w:val="006016B4"/>
    <w:rsid w:val="006101CD"/>
    <w:rsid w:val="00617484"/>
    <w:rsid w:val="00621A89"/>
    <w:rsid w:val="00621EAF"/>
    <w:rsid w:val="0062488E"/>
    <w:rsid w:val="00626CC5"/>
    <w:rsid w:val="006440C0"/>
    <w:rsid w:val="00656745"/>
    <w:rsid w:val="006718D7"/>
    <w:rsid w:val="006835AE"/>
    <w:rsid w:val="00683BCF"/>
    <w:rsid w:val="00686A3A"/>
    <w:rsid w:val="00692069"/>
    <w:rsid w:val="006942A4"/>
    <w:rsid w:val="00694C10"/>
    <w:rsid w:val="0069514F"/>
    <w:rsid w:val="00697870"/>
    <w:rsid w:val="006A2073"/>
    <w:rsid w:val="006B0238"/>
    <w:rsid w:val="006B2B1E"/>
    <w:rsid w:val="006B5496"/>
    <w:rsid w:val="006B6400"/>
    <w:rsid w:val="006C7DE8"/>
    <w:rsid w:val="006D2447"/>
    <w:rsid w:val="006D742D"/>
    <w:rsid w:val="006E37CE"/>
    <w:rsid w:val="006E5922"/>
    <w:rsid w:val="006E723F"/>
    <w:rsid w:val="00702BAA"/>
    <w:rsid w:val="00703A10"/>
    <w:rsid w:val="0070513E"/>
    <w:rsid w:val="007057DF"/>
    <w:rsid w:val="0070594B"/>
    <w:rsid w:val="00706976"/>
    <w:rsid w:val="00710939"/>
    <w:rsid w:val="00714D8A"/>
    <w:rsid w:val="007152EA"/>
    <w:rsid w:val="007171A5"/>
    <w:rsid w:val="00721E67"/>
    <w:rsid w:val="00722575"/>
    <w:rsid w:val="00727B11"/>
    <w:rsid w:val="00727C24"/>
    <w:rsid w:val="00730636"/>
    <w:rsid w:val="00731EF3"/>
    <w:rsid w:val="007328BB"/>
    <w:rsid w:val="00737580"/>
    <w:rsid w:val="007410EC"/>
    <w:rsid w:val="00741960"/>
    <w:rsid w:val="007466BD"/>
    <w:rsid w:val="0075157B"/>
    <w:rsid w:val="007544DA"/>
    <w:rsid w:val="00754B55"/>
    <w:rsid w:val="007705F7"/>
    <w:rsid w:val="007714B9"/>
    <w:rsid w:val="00774955"/>
    <w:rsid w:val="007750FF"/>
    <w:rsid w:val="0077695F"/>
    <w:rsid w:val="0078021F"/>
    <w:rsid w:val="007810EF"/>
    <w:rsid w:val="00782510"/>
    <w:rsid w:val="0079020C"/>
    <w:rsid w:val="00794990"/>
    <w:rsid w:val="00794F8D"/>
    <w:rsid w:val="0079737A"/>
    <w:rsid w:val="007A1A2A"/>
    <w:rsid w:val="007A3744"/>
    <w:rsid w:val="007A4A21"/>
    <w:rsid w:val="007A592A"/>
    <w:rsid w:val="007A7CF6"/>
    <w:rsid w:val="007A7D75"/>
    <w:rsid w:val="007B38C8"/>
    <w:rsid w:val="007C2A75"/>
    <w:rsid w:val="007C2FC8"/>
    <w:rsid w:val="007C7CB9"/>
    <w:rsid w:val="007C7F12"/>
    <w:rsid w:val="007D19D0"/>
    <w:rsid w:val="007D401F"/>
    <w:rsid w:val="007E0328"/>
    <w:rsid w:val="007E7A95"/>
    <w:rsid w:val="007F12C3"/>
    <w:rsid w:val="007F13B6"/>
    <w:rsid w:val="007F346C"/>
    <w:rsid w:val="007F6EB5"/>
    <w:rsid w:val="00800C7C"/>
    <w:rsid w:val="008128D5"/>
    <w:rsid w:val="00816F81"/>
    <w:rsid w:val="008246CF"/>
    <w:rsid w:val="00825AD9"/>
    <w:rsid w:val="00826198"/>
    <w:rsid w:val="008322CB"/>
    <w:rsid w:val="00840A3E"/>
    <w:rsid w:val="008414ED"/>
    <w:rsid w:val="008558FD"/>
    <w:rsid w:val="00862A09"/>
    <w:rsid w:val="0086393B"/>
    <w:rsid w:val="00863993"/>
    <w:rsid w:val="008673C2"/>
    <w:rsid w:val="00870F6D"/>
    <w:rsid w:val="008768B4"/>
    <w:rsid w:val="0087697F"/>
    <w:rsid w:val="00877585"/>
    <w:rsid w:val="00883156"/>
    <w:rsid w:val="008837B2"/>
    <w:rsid w:val="00883995"/>
    <w:rsid w:val="008860D6"/>
    <w:rsid w:val="00890CE9"/>
    <w:rsid w:val="00892A51"/>
    <w:rsid w:val="008A177F"/>
    <w:rsid w:val="008A3F3C"/>
    <w:rsid w:val="008A69A2"/>
    <w:rsid w:val="008B3151"/>
    <w:rsid w:val="008B6BB3"/>
    <w:rsid w:val="008C1E05"/>
    <w:rsid w:val="008C3C6D"/>
    <w:rsid w:val="008C575C"/>
    <w:rsid w:val="008C64CA"/>
    <w:rsid w:val="008D35A1"/>
    <w:rsid w:val="008D5C3D"/>
    <w:rsid w:val="008D6E74"/>
    <w:rsid w:val="008E2CF1"/>
    <w:rsid w:val="008E3A6E"/>
    <w:rsid w:val="008E4FD9"/>
    <w:rsid w:val="008E56B5"/>
    <w:rsid w:val="008F0939"/>
    <w:rsid w:val="008F09C5"/>
    <w:rsid w:val="008F1BC0"/>
    <w:rsid w:val="008F4FA5"/>
    <w:rsid w:val="008F5D6B"/>
    <w:rsid w:val="0090017A"/>
    <w:rsid w:val="00902042"/>
    <w:rsid w:val="0090672D"/>
    <w:rsid w:val="009073AA"/>
    <w:rsid w:val="00917289"/>
    <w:rsid w:val="00921CB5"/>
    <w:rsid w:val="00923844"/>
    <w:rsid w:val="00925591"/>
    <w:rsid w:val="00925BBF"/>
    <w:rsid w:val="00927259"/>
    <w:rsid w:val="00927C15"/>
    <w:rsid w:val="00943130"/>
    <w:rsid w:val="00943BA8"/>
    <w:rsid w:val="00957620"/>
    <w:rsid w:val="00960D33"/>
    <w:rsid w:val="009632F0"/>
    <w:rsid w:val="00965C95"/>
    <w:rsid w:val="00972546"/>
    <w:rsid w:val="00976096"/>
    <w:rsid w:val="009779D1"/>
    <w:rsid w:val="00982A00"/>
    <w:rsid w:val="00984607"/>
    <w:rsid w:val="00991B19"/>
    <w:rsid w:val="0099786F"/>
    <w:rsid w:val="009A59D4"/>
    <w:rsid w:val="009A5D50"/>
    <w:rsid w:val="009B159C"/>
    <w:rsid w:val="009B37E2"/>
    <w:rsid w:val="009B6E95"/>
    <w:rsid w:val="009C0E39"/>
    <w:rsid w:val="009C0E9C"/>
    <w:rsid w:val="009C478C"/>
    <w:rsid w:val="009D13D9"/>
    <w:rsid w:val="009D2AA7"/>
    <w:rsid w:val="009E2395"/>
    <w:rsid w:val="009E5CB3"/>
    <w:rsid w:val="009E7C78"/>
    <w:rsid w:val="009F3261"/>
    <w:rsid w:val="009F757C"/>
    <w:rsid w:val="00A01407"/>
    <w:rsid w:val="00A05CCF"/>
    <w:rsid w:val="00A069BB"/>
    <w:rsid w:val="00A10D50"/>
    <w:rsid w:val="00A14144"/>
    <w:rsid w:val="00A14E2A"/>
    <w:rsid w:val="00A16E85"/>
    <w:rsid w:val="00A22604"/>
    <w:rsid w:val="00A25124"/>
    <w:rsid w:val="00A47E15"/>
    <w:rsid w:val="00A47EEA"/>
    <w:rsid w:val="00A5021C"/>
    <w:rsid w:val="00A53DBE"/>
    <w:rsid w:val="00A54474"/>
    <w:rsid w:val="00A625D9"/>
    <w:rsid w:val="00A62E3D"/>
    <w:rsid w:val="00A63039"/>
    <w:rsid w:val="00A6687C"/>
    <w:rsid w:val="00A67034"/>
    <w:rsid w:val="00A83170"/>
    <w:rsid w:val="00A840BA"/>
    <w:rsid w:val="00A84EEC"/>
    <w:rsid w:val="00A940F9"/>
    <w:rsid w:val="00AA1D11"/>
    <w:rsid w:val="00AA43F9"/>
    <w:rsid w:val="00AA63A7"/>
    <w:rsid w:val="00AB5732"/>
    <w:rsid w:val="00AE1038"/>
    <w:rsid w:val="00AE36F4"/>
    <w:rsid w:val="00AE5440"/>
    <w:rsid w:val="00AE78A5"/>
    <w:rsid w:val="00AF0E5C"/>
    <w:rsid w:val="00AF10AE"/>
    <w:rsid w:val="00AF1D88"/>
    <w:rsid w:val="00B02648"/>
    <w:rsid w:val="00B02A66"/>
    <w:rsid w:val="00B035CD"/>
    <w:rsid w:val="00B127A1"/>
    <w:rsid w:val="00B22134"/>
    <w:rsid w:val="00B221B2"/>
    <w:rsid w:val="00B23750"/>
    <w:rsid w:val="00B2395C"/>
    <w:rsid w:val="00B23F0E"/>
    <w:rsid w:val="00B24342"/>
    <w:rsid w:val="00B24989"/>
    <w:rsid w:val="00B421E3"/>
    <w:rsid w:val="00B42698"/>
    <w:rsid w:val="00B43532"/>
    <w:rsid w:val="00B45BFE"/>
    <w:rsid w:val="00B570E0"/>
    <w:rsid w:val="00B60791"/>
    <w:rsid w:val="00B97EB6"/>
    <w:rsid w:val="00BA00E0"/>
    <w:rsid w:val="00BA5251"/>
    <w:rsid w:val="00BA73D4"/>
    <w:rsid w:val="00BB0121"/>
    <w:rsid w:val="00BB10D7"/>
    <w:rsid w:val="00BB717D"/>
    <w:rsid w:val="00BC17F7"/>
    <w:rsid w:val="00BC2C53"/>
    <w:rsid w:val="00BC3523"/>
    <w:rsid w:val="00BD1E3F"/>
    <w:rsid w:val="00BD3C85"/>
    <w:rsid w:val="00BD6E4A"/>
    <w:rsid w:val="00BE17FC"/>
    <w:rsid w:val="00BE736B"/>
    <w:rsid w:val="00BF061D"/>
    <w:rsid w:val="00BF2F0E"/>
    <w:rsid w:val="00BF463C"/>
    <w:rsid w:val="00BF7397"/>
    <w:rsid w:val="00BF7746"/>
    <w:rsid w:val="00C07D85"/>
    <w:rsid w:val="00C109D7"/>
    <w:rsid w:val="00C131FE"/>
    <w:rsid w:val="00C1441F"/>
    <w:rsid w:val="00C24211"/>
    <w:rsid w:val="00C35716"/>
    <w:rsid w:val="00C408E7"/>
    <w:rsid w:val="00C40E66"/>
    <w:rsid w:val="00C419F1"/>
    <w:rsid w:val="00C45DD9"/>
    <w:rsid w:val="00C46204"/>
    <w:rsid w:val="00C520A8"/>
    <w:rsid w:val="00C545F4"/>
    <w:rsid w:val="00C54773"/>
    <w:rsid w:val="00C55ABF"/>
    <w:rsid w:val="00C66DD1"/>
    <w:rsid w:val="00C80CFB"/>
    <w:rsid w:val="00C83527"/>
    <w:rsid w:val="00C8437E"/>
    <w:rsid w:val="00C86D99"/>
    <w:rsid w:val="00C93274"/>
    <w:rsid w:val="00C96EBB"/>
    <w:rsid w:val="00CA6013"/>
    <w:rsid w:val="00CA65F9"/>
    <w:rsid w:val="00CB025E"/>
    <w:rsid w:val="00CB602A"/>
    <w:rsid w:val="00CC2873"/>
    <w:rsid w:val="00CD45D7"/>
    <w:rsid w:val="00CD68D8"/>
    <w:rsid w:val="00CD6D7E"/>
    <w:rsid w:val="00CE0BC3"/>
    <w:rsid w:val="00CF09D8"/>
    <w:rsid w:val="00CF3A78"/>
    <w:rsid w:val="00D00B31"/>
    <w:rsid w:val="00D02860"/>
    <w:rsid w:val="00D131CE"/>
    <w:rsid w:val="00D144B5"/>
    <w:rsid w:val="00D21168"/>
    <w:rsid w:val="00D25719"/>
    <w:rsid w:val="00D25C37"/>
    <w:rsid w:val="00D262A9"/>
    <w:rsid w:val="00D27110"/>
    <w:rsid w:val="00D31204"/>
    <w:rsid w:val="00D312A4"/>
    <w:rsid w:val="00D319C0"/>
    <w:rsid w:val="00D347E1"/>
    <w:rsid w:val="00D430EE"/>
    <w:rsid w:val="00D61269"/>
    <w:rsid w:val="00D6397F"/>
    <w:rsid w:val="00D6478B"/>
    <w:rsid w:val="00D712F6"/>
    <w:rsid w:val="00D72281"/>
    <w:rsid w:val="00D75C0C"/>
    <w:rsid w:val="00D77201"/>
    <w:rsid w:val="00D87292"/>
    <w:rsid w:val="00D90E09"/>
    <w:rsid w:val="00D90F88"/>
    <w:rsid w:val="00D92780"/>
    <w:rsid w:val="00DA0A39"/>
    <w:rsid w:val="00DA3236"/>
    <w:rsid w:val="00DA4096"/>
    <w:rsid w:val="00DA74FE"/>
    <w:rsid w:val="00DA793A"/>
    <w:rsid w:val="00DB0B71"/>
    <w:rsid w:val="00DB15B2"/>
    <w:rsid w:val="00DB26A5"/>
    <w:rsid w:val="00DB4A8F"/>
    <w:rsid w:val="00DB566C"/>
    <w:rsid w:val="00DC0892"/>
    <w:rsid w:val="00DC1B07"/>
    <w:rsid w:val="00DC6F3D"/>
    <w:rsid w:val="00DC7A12"/>
    <w:rsid w:val="00DD0449"/>
    <w:rsid w:val="00DD183B"/>
    <w:rsid w:val="00DD205B"/>
    <w:rsid w:val="00DD27D0"/>
    <w:rsid w:val="00DD3CF0"/>
    <w:rsid w:val="00DD6F35"/>
    <w:rsid w:val="00DE4948"/>
    <w:rsid w:val="00DF1A19"/>
    <w:rsid w:val="00DF338E"/>
    <w:rsid w:val="00E12326"/>
    <w:rsid w:val="00E13362"/>
    <w:rsid w:val="00E20B73"/>
    <w:rsid w:val="00E21B3D"/>
    <w:rsid w:val="00E22048"/>
    <w:rsid w:val="00E224E3"/>
    <w:rsid w:val="00E23582"/>
    <w:rsid w:val="00E2649C"/>
    <w:rsid w:val="00E336EC"/>
    <w:rsid w:val="00E34326"/>
    <w:rsid w:val="00E352CD"/>
    <w:rsid w:val="00E36371"/>
    <w:rsid w:val="00E42C99"/>
    <w:rsid w:val="00E4504F"/>
    <w:rsid w:val="00E60A68"/>
    <w:rsid w:val="00E61735"/>
    <w:rsid w:val="00E704A0"/>
    <w:rsid w:val="00E71B84"/>
    <w:rsid w:val="00E72950"/>
    <w:rsid w:val="00E86D3C"/>
    <w:rsid w:val="00E879C8"/>
    <w:rsid w:val="00E90310"/>
    <w:rsid w:val="00E9676E"/>
    <w:rsid w:val="00E9799D"/>
    <w:rsid w:val="00EA28F3"/>
    <w:rsid w:val="00EA52C4"/>
    <w:rsid w:val="00EA5687"/>
    <w:rsid w:val="00EA5C68"/>
    <w:rsid w:val="00EA75CB"/>
    <w:rsid w:val="00EA7B53"/>
    <w:rsid w:val="00EB322C"/>
    <w:rsid w:val="00EB336D"/>
    <w:rsid w:val="00EB4696"/>
    <w:rsid w:val="00EB53B5"/>
    <w:rsid w:val="00EC15E7"/>
    <w:rsid w:val="00EC5E18"/>
    <w:rsid w:val="00ED6AA9"/>
    <w:rsid w:val="00EE1F15"/>
    <w:rsid w:val="00EE3955"/>
    <w:rsid w:val="00EE3F81"/>
    <w:rsid w:val="00EF366A"/>
    <w:rsid w:val="00EF5CAA"/>
    <w:rsid w:val="00EF7DBB"/>
    <w:rsid w:val="00F07D15"/>
    <w:rsid w:val="00F132C6"/>
    <w:rsid w:val="00F157C1"/>
    <w:rsid w:val="00F23646"/>
    <w:rsid w:val="00F305E3"/>
    <w:rsid w:val="00F436D5"/>
    <w:rsid w:val="00F43C94"/>
    <w:rsid w:val="00F56EB2"/>
    <w:rsid w:val="00F579EC"/>
    <w:rsid w:val="00F612CD"/>
    <w:rsid w:val="00F64866"/>
    <w:rsid w:val="00F64EE4"/>
    <w:rsid w:val="00F72341"/>
    <w:rsid w:val="00F80351"/>
    <w:rsid w:val="00F8234D"/>
    <w:rsid w:val="00F91613"/>
    <w:rsid w:val="00F94DC2"/>
    <w:rsid w:val="00FA3542"/>
    <w:rsid w:val="00FA3BB7"/>
    <w:rsid w:val="00FA5CD9"/>
    <w:rsid w:val="00FB4179"/>
    <w:rsid w:val="00FB52FB"/>
    <w:rsid w:val="00FC477F"/>
    <w:rsid w:val="00FC5B8E"/>
    <w:rsid w:val="00FC7D7D"/>
    <w:rsid w:val="00FD734A"/>
    <w:rsid w:val="00FE121A"/>
    <w:rsid w:val="00FE2001"/>
    <w:rsid w:val="00FE2A36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7279A4"/>
  <w15:chartTrackingRefBased/>
  <w15:docId w15:val="{08B6B512-ED11-4C65-B7CF-EDD564920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0449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next w:val="Standard"/>
    <w:qFormat/>
    <w:rsid w:val="005541BB"/>
    <w:pPr>
      <w:keepNext/>
      <w:keepLines/>
      <w:numPr>
        <w:numId w:val="4"/>
      </w:numPr>
      <w:spacing w:before="360" w:after="120" w:line="320" w:lineRule="atLeast"/>
      <w:jc w:val="both"/>
      <w:outlineLvl w:val="0"/>
    </w:pPr>
    <w:rPr>
      <w:rFonts w:ascii="Arial" w:hAnsi="Arial" w:cs="Arial"/>
      <w:b/>
      <w:bCs/>
      <w:kern w:val="32"/>
      <w:sz w:val="22"/>
      <w:szCs w:val="26"/>
      <w:lang w:eastAsia="de-DE"/>
    </w:rPr>
  </w:style>
  <w:style w:type="paragraph" w:styleId="berschrift2">
    <w:name w:val="heading 2"/>
    <w:next w:val="Standard"/>
    <w:qFormat/>
    <w:rsid w:val="005541BB"/>
    <w:pPr>
      <w:keepNext/>
      <w:keepLines/>
      <w:numPr>
        <w:ilvl w:val="1"/>
        <w:numId w:val="4"/>
      </w:numPr>
      <w:spacing w:before="300" w:after="120" w:line="320" w:lineRule="atLeast"/>
      <w:jc w:val="both"/>
      <w:outlineLvl w:val="1"/>
    </w:pPr>
    <w:rPr>
      <w:rFonts w:ascii="Arial" w:hAnsi="Arial" w:cs="Arial"/>
      <w:b/>
      <w:bCs/>
      <w:sz w:val="22"/>
      <w:szCs w:val="24"/>
      <w:lang w:eastAsia="de-DE"/>
    </w:rPr>
  </w:style>
  <w:style w:type="paragraph" w:styleId="berschrift3">
    <w:name w:val="heading 3"/>
    <w:next w:val="Standard"/>
    <w:link w:val="berschrift3Zchn"/>
    <w:qFormat/>
    <w:rsid w:val="000A0629"/>
    <w:pPr>
      <w:keepNext/>
      <w:keepLines/>
      <w:numPr>
        <w:ilvl w:val="2"/>
        <w:numId w:val="4"/>
      </w:numPr>
      <w:spacing w:before="240" w:after="120" w:line="320" w:lineRule="atLeast"/>
      <w:jc w:val="both"/>
      <w:outlineLvl w:val="2"/>
    </w:pPr>
    <w:rPr>
      <w:rFonts w:ascii="Arial" w:hAnsi="Arial" w:cs="Arial"/>
      <w:b/>
      <w:bCs/>
      <w:sz w:val="22"/>
      <w:szCs w:val="22"/>
      <w:lang w:eastAsia="de-DE"/>
    </w:rPr>
  </w:style>
  <w:style w:type="paragraph" w:styleId="berschrift4">
    <w:name w:val="heading 4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  <w:lang w:eastAsia="de-DE"/>
    </w:rPr>
  </w:style>
  <w:style w:type="paragraph" w:styleId="berschrift5">
    <w:name w:val="heading 5"/>
    <w:aliases w:val="Zwischenüberschrift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  <w:lang w:eastAsia="de-D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Aufzaehlung">
    <w:name w:val="1. Aufzaehlung"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  <w:lang w:eastAsia="de-DE"/>
    </w:rPr>
  </w:style>
  <w:style w:type="paragraph" w:customStyle="1" w:styleId="2Aufzaehlung">
    <w:name w:val="2. Aufzaehlung"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  <w:lang w:eastAsia="de-DE"/>
    </w:rPr>
  </w:style>
  <w:style w:type="paragraph" w:customStyle="1" w:styleId="3Aufzaehlung">
    <w:name w:val="3. Aufzaehlung"/>
    <w:rsid w:val="008B3151"/>
    <w:pPr>
      <w:numPr>
        <w:numId w:val="3"/>
      </w:numPr>
      <w:tabs>
        <w:tab w:val="clear" w:pos="1417"/>
      </w:tabs>
      <w:spacing w:after="60" w:line="320" w:lineRule="atLeast"/>
      <w:jc w:val="both"/>
    </w:pPr>
    <w:rPr>
      <w:rFonts w:ascii="Arial" w:hAnsi="Arial" w:cs="Arial"/>
      <w:sz w:val="22"/>
      <w:szCs w:val="22"/>
      <w:lang w:eastAsia="de-DE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en-GB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en-GB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en-GB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link w:val="FunotentextZchn"/>
    <w:uiPriority w:val="99"/>
    <w:qFormat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uiPriority w:val="99"/>
    <w:qFormat/>
    <w:rsid w:val="00E9676E"/>
    <w:rPr>
      <w:rFonts w:ascii="Arial" w:hAnsi="Arial" w:cs="Arial"/>
      <w:sz w:val="22"/>
      <w:szCs w:val="22"/>
      <w:vertAlign w:val="superscript"/>
      <w:lang w:val="en-GB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  <w:lang w:eastAsia="de-DE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en-GB" w:eastAsia="de-DE" w:bidi="ar-SA"/>
    </w:rPr>
  </w:style>
  <w:style w:type="numbering" w:customStyle="1" w:styleId="Nummerierung1PS">
    <w:name w:val="Nummerierung 1. P&amp;S"/>
    <w:rsid w:val="00502C5B"/>
    <w:pPr>
      <w:numPr>
        <w:numId w:val="5"/>
      </w:numPr>
    </w:pPr>
  </w:style>
  <w:style w:type="numbering" w:customStyle="1" w:styleId="NummerierungaPS">
    <w:name w:val="Nummerierung a) P&amp;S"/>
    <w:rsid w:val="00502C5B"/>
    <w:pPr>
      <w:numPr>
        <w:numId w:val="6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  <w:lang w:eastAsia="de-DE"/>
    </w:rPr>
  </w:style>
  <w:style w:type="table" w:styleId="Tabellenraster">
    <w:name w:val="Table Grid"/>
    <w:basedOn w:val="NormaleTabelle"/>
    <w:uiPriority w:val="59"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  <w:lang w:eastAsia="de-DE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  <w:lang w:eastAsia="de-DE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0A0629"/>
    <w:rPr>
      <w:rFonts w:ascii="Arial" w:hAnsi="Arial" w:cs="Arial"/>
      <w:b/>
      <w:bCs/>
      <w:sz w:val="22"/>
      <w:szCs w:val="22"/>
      <w:lang w:val="en-GB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en-GB" w:eastAsia="de-DE" w:bidi="ar-SA"/>
    </w:rPr>
  </w:style>
  <w:style w:type="paragraph" w:styleId="Verzeichnis1">
    <w:name w:val="toc 1"/>
    <w:basedOn w:val="Standard"/>
    <w:next w:val="Standard"/>
    <w:rsid w:val="005541BB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rsid w:val="005541BB"/>
    <w:rPr>
      <w:bCs w:val="0"/>
      <w:szCs w:val="24"/>
    </w:rPr>
  </w:style>
  <w:style w:type="paragraph" w:styleId="Verzeichnis3">
    <w:name w:val="toc 3"/>
    <w:basedOn w:val="Verzeichnis1"/>
    <w:next w:val="Standard"/>
    <w:rsid w:val="000A0629"/>
    <w:rPr>
      <w:sz w:val="24"/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locked/>
    <w:rsid w:val="000A0629"/>
    <w:rPr>
      <w:rFonts w:ascii="Arial" w:hAnsi="Arial" w:cs="Arial"/>
      <w:b/>
      <w:bCs/>
      <w:kern w:val="28"/>
      <w:sz w:val="32"/>
      <w:szCs w:val="32"/>
      <w:lang w:val="en-GB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  <w:lang w:eastAsia="de-DE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basedOn w:val="Absatz-Standardschriftart"/>
    <w:rsid w:val="00694C10"/>
  </w:style>
  <w:style w:type="character" w:styleId="Fett">
    <w:name w:val="Strong"/>
    <w:qFormat/>
    <w:rsid w:val="00D312A4"/>
    <w:rPr>
      <w:b/>
      <w:bCs/>
    </w:rPr>
  </w:style>
  <w:style w:type="character" w:customStyle="1" w:styleId="Hochgestelltkursiv">
    <w:name w:val="Hochgestellt kursiv"/>
    <w:rsid w:val="00982A00"/>
    <w:rPr>
      <w:i/>
      <w:iCs/>
      <w:vertAlign w:val="superscript"/>
    </w:rPr>
  </w:style>
  <w:style w:type="paragraph" w:customStyle="1" w:styleId="AufzhlungPunkt1">
    <w:name w:val="Aufzählung Punkt 1"/>
    <w:basedOn w:val="Standard"/>
    <w:qFormat/>
    <w:rsid w:val="00DD27D0"/>
    <w:pPr>
      <w:numPr>
        <w:numId w:val="48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E2CF1"/>
    <w:rPr>
      <w:rFonts w:ascii="Arial" w:hAnsi="Arial" w:cs="Arial"/>
      <w:sz w:val="18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.groeger\Anwendungsdaten\Microsoft\Vorlagen\R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89351-1359-451A-8A56-EDF930646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RAL</Template>
  <TotalTime>0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o.test</dc:creator>
  <cp:keywords/>
  <cp:lastModifiedBy>Pott, Antonia</cp:lastModifiedBy>
  <cp:revision>40</cp:revision>
  <cp:lastPrinted>2021-02-18T08:23:00Z</cp:lastPrinted>
  <dcterms:created xsi:type="dcterms:W3CDTF">2021-02-17T12:12:00Z</dcterms:created>
  <dcterms:modified xsi:type="dcterms:W3CDTF">2022-04-08T08:21:00Z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